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DD944" w14:textId="7A582AA9" w:rsidR="00A70977" w:rsidRPr="002A7697" w:rsidRDefault="00A70977" w:rsidP="00A70977">
      <w:pPr>
        <w:spacing w:line="276" w:lineRule="auto"/>
        <w:rPr>
          <w:rFonts w:ascii="Open Sans" w:hAnsi="Open Sans" w:cs="Open Sans"/>
          <w:b/>
          <w:sz w:val="20"/>
          <w:szCs w:val="20"/>
          <w:lang w:val="fr-FR"/>
        </w:rPr>
      </w:pPr>
      <w:r w:rsidRPr="002A7697">
        <w:rPr>
          <w:rFonts w:ascii="Open Sans" w:hAnsi="Open Sans" w:cs="Open Sans"/>
          <w:b/>
          <w:sz w:val="20"/>
          <w:szCs w:val="20"/>
          <w:lang w:val="fr-FR"/>
        </w:rPr>
        <w:t>TABLE RONDE</w:t>
      </w:r>
    </w:p>
    <w:p w14:paraId="23860CF3" w14:textId="25254F13" w:rsidR="00A70977" w:rsidRPr="002A7697" w:rsidRDefault="00A70977" w:rsidP="00A70977">
      <w:pPr>
        <w:spacing w:line="276" w:lineRule="auto"/>
        <w:rPr>
          <w:rFonts w:ascii="Open Sans" w:hAnsi="Open Sans" w:cs="Open Sans"/>
          <w:b/>
          <w:sz w:val="20"/>
          <w:szCs w:val="20"/>
          <w:lang w:val="fr-FR"/>
        </w:rPr>
      </w:pPr>
      <w:r w:rsidRPr="002A7697">
        <w:rPr>
          <w:rFonts w:ascii="Open Sans" w:hAnsi="Open Sans" w:cs="Open Sans"/>
          <w:b/>
          <w:sz w:val="20"/>
          <w:szCs w:val="20"/>
          <w:lang w:val="fr-FR"/>
        </w:rPr>
        <w:t>Les défis sécuritaires et économiques du Tchad en débat</w:t>
      </w:r>
    </w:p>
    <w:p w14:paraId="6740C5B9" w14:textId="77777777" w:rsidR="00A70977" w:rsidRPr="002A7697" w:rsidRDefault="00A70977" w:rsidP="00A70977">
      <w:pPr>
        <w:spacing w:line="276" w:lineRule="auto"/>
        <w:rPr>
          <w:rFonts w:ascii="Open Sans" w:hAnsi="Open Sans" w:cs="Open Sans"/>
          <w:b/>
          <w:sz w:val="20"/>
          <w:szCs w:val="20"/>
          <w:lang w:val="fr-FR"/>
        </w:rPr>
      </w:pPr>
    </w:p>
    <w:p w14:paraId="1FF25CC1" w14:textId="77777777" w:rsidR="002A7697" w:rsidRPr="002A7697" w:rsidRDefault="00A70977" w:rsidP="00A70977">
      <w:pPr>
        <w:spacing w:line="276" w:lineRule="auto"/>
        <w:jc w:val="both"/>
        <w:rPr>
          <w:rFonts w:ascii="Open Sans" w:hAnsi="Open Sans" w:cs="Open Sans"/>
          <w:b/>
          <w:sz w:val="20"/>
          <w:szCs w:val="20"/>
          <w:lang w:val="fr-FR"/>
        </w:rPr>
      </w:pPr>
      <w:r w:rsidRPr="002A7697">
        <w:rPr>
          <w:rFonts w:ascii="Open Sans" w:hAnsi="Open Sans" w:cs="Open Sans"/>
          <w:b/>
          <w:sz w:val="20"/>
          <w:szCs w:val="20"/>
          <w:lang w:val="fr-FR"/>
        </w:rPr>
        <w:t>Le Programme régional Sahel a réuni des experts au Tchad autour d’une table ronde axée sur les « défis sécuritaires et perspectives économiques au Tchad ».</w:t>
      </w:r>
    </w:p>
    <w:p w14:paraId="6216D669" w14:textId="77BCC584" w:rsidR="00A70977" w:rsidRPr="002A7697" w:rsidRDefault="00A70977" w:rsidP="00A70977">
      <w:pPr>
        <w:spacing w:line="276" w:lineRule="auto"/>
        <w:jc w:val="both"/>
        <w:rPr>
          <w:rFonts w:ascii="Open Sans" w:hAnsi="Open Sans" w:cs="Open Sans"/>
          <w:bCs/>
          <w:sz w:val="20"/>
          <w:szCs w:val="20"/>
          <w:lang w:val="fr-FR"/>
        </w:rPr>
      </w:pPr>
      <w:r w:rsidRPr="002A7697">
        <w:rPr>
          <w:rFonts w:ascii="Open Sans" w:hAnsi="Open Sans" w:cs="Open Sans"/>
          <w:bCs/>
          <w:sz w:val="20"/>
          <w:szCs w:val="20"/>
          <w:lang w:val="fr-FR"/>
        </w:rPr>
        <w:t>Les discussions ont eu lieu le 23 avril 2023 avec une trentaine personnes venant des organisations</w:t>
      </w:r>
      <w:r w:rsidRPr="002A7697">
        <w:rPr>
          <w:rFonts w:ascii="Open Sans" w:hAnsi="Open Sans" w:cs="Open Sans"/>
          <w:bCs/>
          <w:sz w:val="20"/>
          <w:szCs w:val="20"/>
          <w:lang w:val="fr-FR"/>
        </w:rPr>
        <w:t xml:space="preserve"> de la société civile et des opérateurs économiques</w:t>
      </w:r>
      <w:r w:rsidRPr="002A7697">
        <w:rPr>
          <w:rFonts w:ascii="Open Sans" w:hAnsi="Open Sans" w:cs="Open Sans"/>
          <w:bCs/>
          <w:sz w:val="20"/>
          <w:szCs w:val="20"/>
          <w:lang w:val="fr-FR"/>
        </w:rPr>
        <w:t xml:space="preserve"> tchadiennes</w:t>
      </w:r>
      <w:r w:rsidRPr="002A7697">
        <w:rPr>
          <w:rFonts w:ascii="Open Sans" w:hAnsi="Open Sans" w:cs="Open Sans"/>
          <w:bCs/>
          <w:sz w:val="20"/>
          <w:szCs w:val="20"/>
          <w:lang w:val="fr-FR"/>
        </w:rPr>
        <w:t xml:space="preserve">. </w:t>
      </w:r>
    </w:p>
    <w:p w14:paraId="73003EDF" w14:textId="77777777" w:rsidR="00A70977" w:rsidRPr="002A7697" w:rsidRDefault="00A70977" w:rsidP="00A70977">
      <w:pPr>
        <w:spacing w:after="120" w:line="276" w:lineRule="auto"/>
        <w:jc w:val="both"/>
        <w:rPr>
          <w:rFonts w:ascii="Open Sans" w:hAnsi="Open Sans" w:cs="Open Sans"/>
          <w:sz w:val="20"/>
          <w:szCs w:val="20"/>
          <w:lang w:val="fr-FR"/>
        </w:rPr>
      </w:pPr>
      <w:r w:rsidRPr="002A7697">
        <w:rPr>
          <w:rFonts w:ascii="Open Sans" w:hAnsi="Open Sans" w:cs="Open Sans"/>
          <w:sz w:val="20"/>
          <w:szCs w:val="20"/>
          <w:lang w:val="fr-FR"/>
        </w:rPr>
        <w:t xml:space="preserve">Sept consultants ont </w:t>
      </w:r>
      <w:proofErr w:type="spellStart"/>
      <w:r w:rsidRPr="002A7697">
        <w:rPr>
          <w:rFonts w:ascii="Open Sans" w:hAnsi="Open Sans" w:cs="Open Sans"/>
          <w:sz w:val="20"/>
          <w:szCs w:val="20"/>
          <w:lang w:val="fr-FR"/>
        </w:rPr>
        <w:t>co</w:t>
      </w:r>
      <w:proofErr w:type="spellEnd"/>
      <w:r w:rsidRPr="002A7697">
        <w:rPr>
          <w:rFonts w:ascii="Open Sans" w:hAnsi="Open Sans" w:cs="Open Sans"/>
          <w:sz w:val="20"/>
          <w:szCs w:val="20"/>
          <w:lang w:val="fr-FR"/>
        </w:rPr>
        <w:t xml:space="preserve">-facilité les travaux de la </w:t>
      </w:r>
      <w:r w:rsidRPr="002A7697">
        <w:rPr>
          <w:rFonts w:ascii="Open Sans" w:hAnsi="Open Sans" w:cs="Open Sans"/>
          <w:sz w:val="20"/>
          <w:szCs w:val="20"/>
          <w:lang w:val="fr-FR"/>
        </w:rPr>
        <w:t>table ronde</w:t>
      </w:r>
      <w:r w:rsidRPr="002A7697">
        <w:rPr>
          <w:rFonts w:ascii="Open Sans" w:hAnsi="Open Sans" w:cs="Open Sans"/>
          <w:sz w:val="20"/>
          <w:szCs w:val="20"/>
          <w:lang w:val="fr-FR"/>
        </w:rPr>
        <w:t xml:space="preserve">. </w:t>
      </w:r>
      <w:r w:rsidRPr="002A7697">
        <w:rPr>
          <w:rFonts w:ascii="Open Sans" w:hAnsi="Open Sans" w:cs="Open Sans"/>
          <w:sz w:val="20"/>
          <w:szCs w:val="20"/>
          <w:lang w:val="fr-FR"/>
        </w:rPr>
        <w:t xml:space="preserve">Ayant une bonne maitrise de la question politico-économique et sécuritaire, les consultants ont proposé un agenda de formation qui a été ensuite développé en trois sous-thématiques et débattues avec les participants. Le partage d’expériences entre les participants a aussi permis aux participants d’approfondir leurs connaissances en matière d’interventions efficaces dans des contextes fragiles. </w:t>
      </w:r>
    </w:p>
    <w:p w14:paraId="6B78EAB1" w14:textId="4FC454C2" w:rsidR="00A70977" w:rsidRPr="002A7697" w:rsidRDefault="00A70977" w:rsidP="00A70977">
      <w:pPr>
        <w:spacing w:after="120" w:line="276" w:lineRule="auto"/>
        <w:jc w:val="both"/>
        <w:rPr>
          <w:rFonts w:ascii="Open Sans" w:hAnsi="Open Sans" w:cs="Open Sans"/>
          <w:sz w:val="20"/>
          <w:szCs w:val="20"/>
          <w:lang w:val="fr-FR"/>
        </w:rPr>
      </w:pPr>
      <w:r w:rsidRPr="002A7697">
        <w:rPr>
          <w:rFonts w:ascii="Open Sans" w:hAnsi="Open Sans" w:cs="Open Sans"/>
          <w:sz w:val="20"/>
          <w:szCs w:val="20"/>
          <w:lang w:val="fr-FR"/>
        </w:rPr>
        <w:t>L</w:t>
      </w:r>
      <w:r w:rsidRPr="002A7697">
        <w:rPr>
          <w:rFonts w:ascii="Open Sans" w:hAnsi="Open Sans" w:cs="Open Sans"/>
          <w:sz w:val="20"/>
          <w:szCs w:val="20"/>
          <w:lang w:val="fr-FR"/>
        </w:rPr>
        <w:t>’échange a</w:t>
      </w:r>
      <w:r w:rsidRPr="002A7697">
        <w:rPr>
          <w:rFonts w:ascii="Open Sans" w:hAnsi="Open Sans" w:cs="Open Sans"/>
          <w:sz w:val="20"/>
          <w:szCs w:val="20"/>
          <w:lang w:val="fr-FR"/>
        </w:rPr>
        <w:t xml:space="preserve"> été totalement participative, inclusive et conviviale, ce qui a permis à chaque participant de repartir avec ses connaissances renforcées. Les consultants ont toujours tout au long de la table ronde pris en compte des expériences des unes et des autres, vu que les participants, sont déjà des artisans, acteur de la paix et opérateurs économiques dans leur secteur d’activités.</w:t>
      </w:r>
    </w:p>
    <w:p w14:paraId="49429625" w14:textId="47EE9018" w:rsidR="00A70977" w:rsidRPr="002A7697" w:rsidRDefault="002A7697" w:rsidP="002A7697">
      <w:pPr>
        <w:spacing w:after="0" w:line="276" w:lineRule="auto"/>
        <w:jc w:val="both"/>
        <w:rPr>
          <w:rFonts w:ascii="Open Sans" w:hAnsi="Open Sans" w:cs="Open Sans"/>
          <w:sz w:val="20"/>
          <w:szCs w:val="20"/>
          <w:lang w:val="fr-FR"/>
        </w:rPr>
      </w:pPr>
      <w:r w:rsidRPr="0081452E">
        <w:rPr>
          <w:rFonts w:ascii="Open Sans" w:hAnsi="Open Sans" w:cs="Open Sans"/>
          <w:sz w:val="20"/>
          <w:szCs w:val="20"/>
          <w:lang w:val="fr-FR"/>
        </w:rPr>
        <w:t>L</w:t>
      </w:r>
      <w:r w:rsidRPr="0081452E">
        <w:rPr>
          <w:rFonts w:ascii="Open Sans" w:hAnsi="Open Sans" w:cs="Open Sans"/>
          <w:sz w:val="20"/>
          <w:szCs w:val="20"/>
          <w:lang w:val="fr-FR"/>
        </w:rPr>
        <w:t>a table ronde</w:t>
      </w:r>
      <w:r w:rsidRPr="0081452E">
        <w:rPr>
          <w:rFonts w:ascii="Open Sans" w:hAnsi="Open Sans" w:cs="Open Sans"/>
          <w:sz w:val="20"/>
          <w:szCs w:val="20"/>
          <w:lang w:val="fr-FR"/>
        </w:rPr>
        <w:t xml:space="preserve"> à</w:t>
      </w:r>
      <w:r w:rsidR="00A70977" w:rsidRPr="0081452E">
        <w:rPr>
          <w:rFonts w:ascii="Open Sans" w:hAnsi="Open Sans" w:cs="Open Sans"/>
          <w:sz w:val="20"/>
          <w:szCs w:val="20"/>
          <w:lang w:val="fr-FR"/>
        </w:rPr>
        <w:t xml:space="preserve"> aborder </w:t>
      </w:r>
      <w:r w:rsidRPr="0081452E">
        <w:rPr>
          <w:rFonts w:ascii="Open Sans" w:hAnsi="Open Sans" w:cs="Open Sans"/>
          <w:sz w:val="20"/>
          <w:szCs w:val="20"/>
          <w:lang w:val="fr-FR"/>
        </w:rPr>
        <w:t>t</w:t>
      </w:r>
      <w:r w:rsidR="00A70977" w:rsidRPr="0081452E">
        <w:rPr>
          <w:rFonts w:ascii="Open Sans" w:hAnsi="Open Sans" w:cs="Open Sans"/>
          <w:sz w:val="20"/>
          <w:szCs w:val="20"/>
          <w:lang w:val="fr-FR"/>
        </w:rPr>
        <w:t>rois</w:t>
      </w:r>
      <w:r w:rsidR="00A70977" w:rsidRPr="002A7697">
        <w:rPr>
          <w:rFonts w:ascii="Open Sans" w:hAnsi="Open Sans" w:cs="Open Sans"/>
          <w:sz w:val="20"/>
          <w:szCs w:val="20"/>
          <w:lang w:val="fr-FR"/>
        </w:rPr>
        <w:t xml:space="preserve"> sous-thèmes ont été présentés lors de la table ronde. Il s’agit de : </w:t>
      </w:r>
      <w:bookmarkStart w:id="0" w:name="_Hlk151310184"/>
      <w:r w:rsidR="00A70977" w:rsidRPr="002A7697">
        <w:rPr>
          <w:rFonts w:ascii="Open Sans" w:hAnsi="Open Sans" w:cs="Open Sans"/>
          <w:sz w:val="20"/>
          <w:szCs w:val="20"/>
          <w:lang w:val="fr-FR"/>
        </w:rPr>
        <w:t xml:space="preserve">Contexte Politico-économique du Tchad : </w:t>
      </w:r>
      <w:r w:rsidRPr="002A7697">
        <w:rPr>
          <w:rFonts w:ascii="Open Sans" w:hAnsi="Open Sans" w:cs="Open Sans"/>
          <w:sz w:val="20"/>
          <w:szCs w:val="20"/>
          <w:lang w:val="fr-FR"/>
        </w:rPr>
        <w:t>« C</w:t>
      </w:r>
      <w:r w:rsidR="00A70977" w:rsidRPr="002A7697">
        <w:rPr>
          <w:rFonts w:ascii="Open Sans" w:hAnsi="Open Sans" w:cs="Open Sans"/>
          <w:sz w:val="20"/>
          <w:szCs w:val="20"/>
          <w:lang w:val="fr-FR"/>
        </w:rPr>
        <w:t>roissance et vulnérabilités Les rappels sur les notions des conflits</w:t>
      </w:r>
      <w:r w:rsidRPr="002A7697">
        <w:rPr>
          <w:rFonts w:ascii="Open Sans" w:hAnsi="Open Sans" w:cs="Open Sans"/>
          <w:sz w:val="20"/>
          <w:szCs w:val="20"/>
          <w:lang w:val="fr-FR"/>
        </w:rPr>
        <w:t> » </w:t>
      </w:r>
      <w:bookmarkEnd w:id="0"/>
      <w:r w:rsidRPr="002A7697">
        <w:rPr>
          <w:rFonts w:ascii="Open Sans" w:hAnsi="Open Sans" w:cs="Open Sans"/>
          <w:sz w:val="20"/>
          <w:szCs w:val="20"/>
          <w:lang w:val="fr-FR"/>
        </w:rPr>
        <w:t>; « </w:t>
      </w:r>
      <w:r w:rsidR="00A70977" w:rsidRPr="002A7697">
        <w:rPr>
          <w:rFonts w:ascii="Open Sans" w:hAnsi="Open Sans" w:cs="Open Sans"/>
          <w:sz w:val="20"/>
          <w:szCs w:val="20"/>
          <w:lang w:val="fr-FR"/>
        </w:rPr>
        <w:t>La crise au Soudan et ses répercussions sur le Tchad</w:t>
      </w:r>
      <w:r w:rsidRPr="002A7697">
        <w:rPr>
          <w:rFonts w:ascii="Open Sans" w:hAnsi="Open Sans" w:cs="Open Sans"/>
          <w:sz w:val="20"/>
          <w:szCs w:val="20"/>
          <w:lang w:val="fr-FR"/>
        </w:rPr>
        <w:t> » et « </w:t>
      </w:r>
      <w:r w:rsidR="00A70977" w:rsidRPr="002A7697">
        <w:rPr>
          <w:rFonts w:ascii="Open Sans" w:hAnsi="Open Sans" w:cs="Open Sans"/>
          <w:sz w:val="20"/>
          <w:szCs w:val="20"/>
          <w:lang w:val="fr-FR"/>
        </w:rPr>
        <w:t>Stabilité et Perspectives pour le Tchad</w:t>
      </w:r>
      <w:r w:rsidRPr="002A7697">
        <w:rPr>
          <w:rFonts w:ascii="Open Sans" w:hAnsi="Open Sans" w:cs="Open Sans"/>
          <w:sz w:val="20"/>
          <w:szCs w:val="20"/>
          <w:lang w:val="fr-FR"/>
        </w:rPr>
        <w:t> »</w:t>
      </w:r>
      <w:r w:rsidR="00A70977" w:rsidRPr="002A7697">
        <w:rPr>
          <w:rFonts w:ascii="Open Sans" w:hAnsi="Open Sans" w:cs="Open Sans"/>
          <w:sz w:val="20"/>
          <w:szCs w:val="20"/>
          <w:lang w:val="fr-FR"/>
        </w:rPr>
        <w:t xml:space="preserve"> </w:t>
      </w:r>
    </w:p>
    <w:p w14:paraId="1A86DB44" w14:textId="44E6F3D2" w:rsidR="00A70977" w:rsidRPr="002A7697" w:rsidRDefault="00A70977" w:rsidP="00A70977">
      <w:pPr>
        <w:spacing w:after="0" w:line="276" w:lineRule="auto"/>
        <w:jc w:val="both"/>
        <w:rPr>
          <w:rFonts w:ascii="Open Sans" w:hAnsi="Open Sans" w:cs="Open Sans"/>
          <w:sz w:val="20"/>
          <w:szCs w:val="20"/>
          <w:lang w:val="fr-FR"/>
        </w:rPr>
      </w:pPr>
      <w:r w:rsidRPr="002A7697">
        <w:rPr>
          <w:rFonts w:ascii="Open Sans" w:hAnsi="Open Sans" w:cs="Open Sans"/>
          <w:sz w:val="20"/>
          <w:szCs w:val="20"/>
          <w:lang w:val="fr-FR"/>
        </w:rPr>
        <w:t xml:space="preserve">La méthode participative a été le déclencheur des partages sans tabous avec les entrepreneurs et les acteurs de la société civile. </w:t>
      </w:r>
    </w:p>
    <w:p w14:paraId="6B24B614" w14:textId="429680AB" w:rsidR="00A70977" w:rsidRPr="002A7697" w:rsidRDefault="00A70977" w:rsidP="00A70977">
      <w:pPr>
        <w:spacing w:line="276" w:lineRule="auto"/>
        <w:jc w:val="both"/>
        <w:rPr>
          <w:rFonts w:ascii="Open Sans" w:hAnsi="Open Sans" w:cs="Open Sans"/>
          <w:sz w:val="20"/>
          <w:szCs w:val="20"/>
          <w:lang w:val="fr-FR"/>
        </w:rPr>
      </w:pPr>
    </w:p>
    <w:p w14:paraId="064A4888" w14:textId="6D3621CE" w:rsidR="000B5579" w:rsidRPr="002A7697" w:rsidRDefault="000B5579" w:rsidP="00A70977">
      <w:pPr>
        <w:rPr>
          <w:rFonts w:ascii="Open Sans" w:hAnsi="Open Sans" w:cs="Open Sans"/>
          <w:sz w:val="20"/>
          <w:szCs w:val="20"/>
        </w:rPr>
      </w:pPr>
    </w:p>
    <w:sectPr w:rsidR="000B5579" w:rsidRPr="002A7697" w:rsidSect="000B55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D7EB8"/>
    <w:multiLevelType w:val="hybridMultilevel"/>
    <w:tmpl w:val="192039AE"/>
    <w:lvl w:ilvl="0" w:tplc="202A5C7A">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14A2BDC"/>
    <w:multiLevelType w:val="hybridMultilevel"/>
    <w:tmpl w:val="60CE2F44"/>
    <w:lvl w:ilvl="0" w:tplc="ABE4E7B4">
      <w:numFmt w:val="bullet"/>
      <w:lvlText w:val="-"/>
      <w:lvlJc w:val="left"/>
      <w:pPr>
        <w:ind w:left="720" w:hanging="360"/>
      </w:pPr>
      <w:rPr>
        <w:rFonts w:ascii="Arial Narrow" w:eastAsiaTheme="minorHAnsi" w:hAnsi="Arial Narrow"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54898320">
    <w:abstractNumId w:val="1"/>
  </w:num>
  <w:num w:numId="2" w16cid:durableId="5802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977"/>
    <w:rsid w:val="000B5579"/>
    <w:rsid w:val="002A7697"/>
    <w:rsid w:val="0081452E"/>
    <w:rsid w:val="00A70977"/>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105E"/>
  <w15:chartTrackingRefBased/>
  <w15:docId w15:val="{1A8E5D34-0314-40BA-B568-5FB2DC62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977"/>
    <w:pPr>
      <w:spacing w:line="259" w:lineRule="auto"/>
    </w:pPr>
    <w:rPr>
      <w:rFonts w:eastAsiaTheme="minorHAnsi"/>
      <w:kern w:val="0"/>
      <w:sz w:val="22"/>
      <w:szCs w:val="22"/>
      <w:lang w:val="sv-SE" w:eastAsia="en-US"/>
      <w14:ligatures w14:val="none"/>
    </w:rPr>
  </w:style>
  <w:style w:type="paragraph" w:styleId="Titre1">
    <w:name w:val="heading 1"/>
    <w:basedOn w:val="Normal"/>
    <w:next w:val="Normal"/>
    <w:link w:val="Titre1Car"/>
    <w:uiPriority w:val="9"/>
    <w:qFormat/>
    <w:rsid w:val="00A709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709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7097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7097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7097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7097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7097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7097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7097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097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7097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7097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7097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7097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7097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097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097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0977"/>
    <w:rPr>
      <w:rFonts w:eastAsiaTheme="majorEastAsia" w:cstheme="majorBidi"/>
      <w:color w:val="272727" w:themeColor="text1" w:themeTint="D8"/>
    </w:rPr>
  </w:style>
  <w:style w:type="paragraph" w:styleId="Titre">
    <w:name w:val="Title"/>
    <w:basedOn w:val="Normal"/>
    <w:next w:val="Normal"/>
    <w:link w:val="TitreCar"/>
    <w:uiPriority w:val="10"/>
    <w:qFormat/>
    <w:rsid w:val="00A709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097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097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097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0977"/>
    <w:pPr>
      <w:spacing w:before="160"/>
      <w:jc w:val="center"/>
    </w:pPr>
    <w:rPr>
      <w:i/>
      <w:iCs/>
      <w:color w:val="404040" w:themeColor="text1" w:themeTint="BF"/>
    </w:rPr>
  </w:style>
  <w:style w:type="character" w:customStyle="1" w:styleId="CitationCar">
    <w:name w:val="Citation Car"/>
    <w:basedOn w:val="Policepardfaut"/>
    <w:link w:val="Citation"/>
    <w:uiPriority w:val="29"/>
    <w:rsid w:val="00A70977"/>
    <w:rPr>
      <w:i/>
      <w:iCs/>
      <w:color w:val="404040" w:themeColor="text1" w:themeTint="BF"/>
    </w:rPr>
  </w:style>
  <w:style w:type="paragraph" w:styleId="Paragraphedeliste">
    <w:name w:val="List Paragraph"/>
    <w:basedOn w:val="Normal"/>
    <w:uiPriority w:val="34"/>
    <w:qFormat/>
    <w:rsid w:val="00A70977"/>
    <w:pPr>
      <w:ind w:left="720"/>
      <w:contextualSpacing/>
    </w:pPr>
  </w:style>
  <w:style w:type="character" w:styleId="Accentuationintense">
    <w:name w:val="Intense Emphasis"/>
    <w:basedOn w:val="Policepardfaut"/>
    <w:uiPriority w:val="21"/>
    <w:qFormat/>
    <w:rsid w:val="00A70977"/>
    <w:rPr>
      <w:i/>
      <w:iCs/>
      <w:color w:val="2F5496" w:themeColor="accent1" w:themeShade="BF"/>
    </w:rPr>
  </w:style>
  <w:style w:type="paragraph" w:styleId="Citationintense">
    <w:name w:val="Intense Quote"/>
    <w:basedOn w:val="Normal"/>
    <w:next w:val="Normal"/>
    <w:link w:val="CitationintenseCar"/>
    <w:uiPriority w:val="30"/>
    <w:qFormat/>
    <w:rsid w:val="00A709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70977"/>
    <w:rPr>
      <w:i/>
      <w:iCs/>
      <w:color w:val="2F5496" w:themeColor="accent1" w:themeShade="BF"/>
    </w:rPr>
  </w:style>
  <w:style w:type="character" w:styleId="Rfrenceintense">
    <w:name w:val="Intense Reference"/>
    <w:basedOn w:val="Policepardfaut"/>
    <w:uiPriority w:val="32"/>
    <w:qFormat/>
    <w:rsid w:val="00A709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1436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Aminata Traore</dc:creator>
  <cp:keywords/>
  <dc:description/>
  <cp:lastModifiedBy>Aminata Traore</cp:lastModifiedBy>
  <cp:revision>2</cp:revision>
  <dcterms:created xsi:type="dcterms:W3CDTF">2024-05-28T09:37:00Z</dcterms:created>
  <dcterms:modified xsi:type="dcterms:W3CDTF">2024-05-28T09:56:00Z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287f4-af57-4480-aad7-8c9990840c63_Enabled">
    <vt:lpwstr>true</vt:lpwstr>
  </property>
  <property fmtid="{D5CDD505-2E9C-101B-9397-08002B2CF9AE}" pid="3" name="MSIP_Label_624287f4-af57-4480-aad7-8c9990840c63_SetDate">
    <vt:lpwstr>2024-05-28T09:55:07Z</vt:lpwstr>
  </property>
  <property fmtid="{D5CDD505-2E9C-101B-9397-08002B2CF9AE}" pid="4" name="MSIP_Label_624287f4-af57-4480-aad7-8c9990840c63_Method">
    <vt:lpwstr>Standard</vt:lpwstr>
  </property>
  <property fmtid="{D5CDD505-2E9C-101B-9397-08002B2CF9AE}" pid="5" name="MSIP_Label_624287f4-af57-4480-aad7-8c9990840c63_Name">
    <vt:lpwstr>Öffentlich</vt:lpwstr>
  </property>
  <property fmtid="{D5CDD505-2E9C-101B-9397-08002B2CF9AE}" pid="6" name="MSIP_Label_624287f4-af57-4480-aad7-8c9990840c63_SiteId">
    <vt:lpwstr>8993b275-73a0-4467-b29e-c64f245e2ca9</vt:lpwstr>
  </property>
  <property fmtid="{D5CDD505-2E9C-101B-9397-08002B2CF9AE}" pid="7" name="MSIP_Label_624287f4-af57-4480-aad7-8c9990840c63_ActionId">
    <vt:lpwstr>19eeb7e1-b8f5-4ff3-aa1c-ac5a325d73de</vt:lpwstr>
  </property>
  <property fmtid="{D5CDD505-2E9C-101B-9397-08002B2CF9AE}" pid="8" name="MSIP_Label_624287f4-af57-4480-aad7-8c9990840c63_ContentBits">
    <vt:lpwstr>0</vt:lpwstr>
  </property>
</Properties>
</file>