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C8" w:rsidRDefault="00CE51C2" w:rsidP="000B0CC8">
      <w:pPr>
        <w:pStyle w:val="KAS-LB-Titel-Dachzeile"/>
      </w:pPr>
      <w:bookmarkStart w:id="0" w:name="_GoBack"/>
      <w:bookmarkEnd w:id="0"/>
      <w:r>
        <w:t>Juni</w:t>
      </w:r>
      <w:r w:rsidR="00F62E41">
        <w:t xml:space="preserve"> 2020</w:t>
      </w:r>
    </w:p>
    <w:p w:rsidR="002F16A0" w:rsidRPr="000B0CC8" w:rsidRDefault="00F62E41" w:rsidP="00750E5E">
      <w:pPr>
        <w:pStyle w:val="KAS-LB-Titel-Unterzeile"/>
      </w:pPr>
      <w:r>
        <w:t>Länderbüro Bosnien und Herzegowina</w:t>
      </w:r>
    </w:p>
    <w:p w:rsidR="002F16A0" w:rsidRPr="002F16A0" w:rsidRDefault="002F16A0" w:rsidP="0086282F">
      <w:pPr>
        <w:pStyle w:val="KAS-LB-Titel-Bild"/>
        <w:framePr w:wrap="around"/>
      </w:pPr>
    </w:p>
    <w:p w:rsidR="00C65733" w:rsidRDefault="00F62E41" w:rsidP="00C65733">
      <w:pPr>
        <w:pStyle w:val="KAS-LB-H1"/>
      </w:pPr>
      <w:r>
        <w:t xml:space="preserve">Bosnien und Herzegowina </w:t>
      </w:r>
      <w:r w:rsidR="00CE51C2">
        <w:t>-</w:t>
      </w:r>
      <w:r w:rsidR="003D7C77">
        <w:br/>
      </w:r>
      <w:r w:rsidR="00C65733">
        <w:tab/>
      </w:r>
      <w:r w:rsidR="00C65733">
        <w:tab/>
        <w:t xml:space="preserve">    </w:t>
      </w:r>
      <w:r w:rsidR="00CE51C2">
        <w:t>S</w:t>
      </w:r>
      <w:r w:rsidR="00CE51C2" w:rsidRPr="00CE51C2">
        <w:t>ituationsbeschreibung</w:t>
      </w:r>
    </w:p>
    <w:p w:rsidR="00C65733" w:rsidRDefault="0044511D" w:rsidP="0044511D">
      <w:pPr>
        <w:pStyle w:val="KAS-LB-H1-Linie"/>
      </w:pPr>
      <w:r>
        <w:rPr>
          <w:lang w:val="en-US" w:eastAsia="zh-TW"/>
        </w:rPr>
        <mc:AlternateContent>
          <mc:Choice Requires="wps">
            <w:drawing>
              <wp:anchor distT="0" distB="0" distL="114300" distR="114300" simplePos="0" relativeHeight="251659264" behindDoc="0" locked="0" layoutInCell="1" allowOverlap="1" wp14:anchorId="49B38D3A" wp14:editId="083DB7C6">
                <wp:simplePos x="0" y="0"/>
                <wp:positionH relativeFrom="column">
                  <wp:posOffset>-2194</wp:posOffset>
                </wp:positionH>
                <wp:positionV relativeFrom="paragraph">
                  <wp:posOffset>114168</wp:posOffset>
                </wp:positionV>
                <wp:extent cx="2808000" cy="0"/>
                <wp:effectExtent l="0" t="19050" r="11430" b="38100"/>
                <wp:wrapNone/>
                <wp:docPr id="13" name="Gerade Verbindung 13"/>
                <wp:cNvGraphicFramePr/>
                <a:graphic xmlns:a="http://schemas.openxmlformats.org/drawingml/2006/main">
                  <a:graphicData uri="http://schemas.microsoft.com/office/word/2010/wordprocessingShape">
                    <wps:wsp>
                      <wps:cNvCnPr/>
                      <wps:spPr>
                        <a:xfrm>
                          <a:off x="0" y="0"/>
                          <a:ext cx="2808000" cy="0"/>
                        </a:xfrm>
                        <a:prstGeom prst="line">
                          <a:avLst/>
                        </a:prstGeom>
                        <a:ln w="508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2A535" id="Gerade Verbindung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9pt" to="22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" strokecolor="#00b9be [3205]" strokeweight="4pt"/>
            </w:pict>
          </mc:Fallback>
        </mc:AlternateContent>
      </w:r>
    </w:p>
    <w:p w:rsidR="00CE51C2" w:rsidRDefault="00E7714A" w:rsidP="0044511D">
      <w:pPr>
        <w:pStyle w:val="KAS-LB-Autor"/>
        <w:rPr>
          <w:rFonts w:eastAsiaTheme="majorEastAsia" w:cstheme="majorBidi"/>
          <w:b/>
          <w:bCs/>
          <w:i w:val="0"/>
          <w:color w:val="004682" w:themeColor="accent1"/>
          <w:sz w:val="22"/>
          <w:szCs w:val="26"/>
        </w:rPr>
      </w:pPr>
      <w:r>
        <w:rPr>
          <w:rFonts w:eastAsiaTheme="majorEastAsia" w:cstheme="majorBidi"/>
          <w:b/>
          <w:bCs/>
          <w:i w:val="0"/>
          <w:color w:val="004682" w:themeColor="accent1"/>
          <w:sz w:val="22"/>
          <w:szCs w:val="26"/>
        </w:rPr>
        <w:t>Geteilter Staat</w:t>
      </w:r>
      <w:r w:rsidR="00BB4409">
        <w:rPr>
          <w:rFonts w:eastAsiaTheme="majorEastAsia" w:cstheme="majorBidi"/>
          <w:b/>
          <w:bCs/>
          <w:i w:val="0"/>
          <w:color w:val="004682" w:themeColor="accent1"/>
          <w:sz w:val="22"/>
          <w:szCs w:val="26"/>
        </w:rPr>
        <w:t xml:space="preserve"> - auch in der Corona-Krise</w:t>
      </w:r>
    </w:p>
    <w:p w:rsidR="00523E93" w:rsidRDefault="00F62E41" w:rsidP="0044511D">
      <w:pPr>
        <w:pStyle w:val="KAS-LB-Autor"/>
      </w:pPr>
      <w:r>
        <w:t>Sven Petke</w:t>
      </w:r>
      <w:r w:rsidR="00F00A69">
        <w:t>, Senada Bratić</w:t>
      </w:r>
    </w:p>
    <w:p w:rsidR="00C256C3" w:rsidRDefault="00C256C3" w:rsidP="0044511D">
      <w:pPr>
        <w:pStyle w:val="KAS-LB-Autor"/>
      </w:pPr>
    </w:p>
    <w:p w:rsidR="00C256C3" w:rsidRDefault="00C256C3" w:rsidP="0044511D">
      <w:pPr>
        <w:pStyle w:val="KAS-LB-Autor"/>
        <w:sectPr w:rsidR="00C256C3" w:rsidSect="00523E93">
          <w:headerReference w:type="default" r:id="rId8"/>
          <w:headerReference w:type="first" r:id="rId9"/>
          <w:endnotePr>
            <w:numFmt w:val="decimal"/>
          </w:endnotePr>
          <w:type w:val="continuous"/>
          <w:pgSz w:w="11906" w:h="16838" w:code="9"/>
          <w:pgMar w:top="964" w:right="2761" w:bottom="567" w:left="1378" w:header="680" w:footer="284" w:gutter="0"/>
          <w:cols w:space="346"/>
          <w:titlePg/>
          <w:docGrid w:linePitch="360"/>
        </w:sectPr>
      </w:pPr>
    </w:p>
    <w:p w:rsidR="00130370" w:rsidRDefault="00E7714A" w:rsidP="00CE51C2">
      <w:pPr>
        <w:pStyle w:val="KAS-LB-H2"/>
        <w:rPr>
          <w:rFonts w:eastAsiaTheme="minorHAnsi" w:cstheme="minorBidi"/>
          <w:b w:val="0"/>
          <w:bCs w:val="0"/>
          <w:sz w:val="18"/>
          <w:szCs w:val="22"/>
        </w:rPr>
      </w:pPr>
      <w:r>
        <w:rPr>
          <w:rFonts w:eastAsiaTheme="minorHAnsi" w:cstheme="minorBidi"/>
          <w:b w:val="0"/>
          <w:bCs w:val="0"/>
          <w:sz w:val="18"/>
          <w:szCs w:val="22"/>
        </w:rPr>
        <w:t xml:space="preserve">Wie geht </w:t>
      </w:r>
      <w:r w:rsidR="00CE51C2" w:rsidRPr="00CE51C2">
        <w:rPr>
          <w:rFonts w:eastAsiaTheme="minorHAnsi" w:cstheme="minorBidi"/>
          <w:b w:val="0"/>
          <w:bCs w:val="0"/>
          <w:sz w:val="18"/>
          <w:szCs w:val="22"/>
        </w:rPr>
        <w:t>Bosnien und Herzegowina</w:t>
      </w:r>
      <w:r w:rsidR="00BB4409">
        <w:rPr>
          <w:rFonts w:eastAsiaTheme="minorHAnsi" w:cstheme="minorBidi"/>
          <w:b w:val="0"/>
          <w:bCs w:val="0"/>
          <w:sz w:val="18"/>
          <w:szCs w:val="22"/>
        </w:rPr>
        <w:t xml:space="preserve"> mit der Corona-K</w:t>
      </w:r>
      <w:r>
        <w:rPr>
          <w:rFonts w:eastAsiaTheme="minorHAnsi" w:cstheme="minorBidi"/>
          <w:b w:val="0"/>
          <w:bCs w:val="0"/>
          <w:sz w:val="18"/>
          <w:szCs w:val="22"/>
        </w:rPr>
        <w:t xml:space="preserve">rise um? </w:t>
      </w:r>
      <w:r w:rsidR="00CE51C2" w:rsidRPr="00CE51C2">
        <w:rPr>
          <w:rFonts w:eastAsiaTheme="minorHAnsi" w:cstheme="minorBidi"/>
          <w:b w:val="0"/>
          <w:bCs w:val="0"/>
          <w:sz w:val="18"/>
          <w:szCs w:val="22"/>
        </w:rPr>
        <w:t>Eine gemeinsame Bekämpfun</w:t>
      </w:r>
      <w:r w:rsidR="00BF1476">
        <w:rPr>
          <w:rFonts w:eastAsiaTheme="minorHAnsi" w:cstheme="minorBidi"/>
          <w:b w:val="0"/>
          <w:bCs w:val="0"/>
          <w:sz w:val="18"/>
          <w:szCs w:val="22"/>
        </w:rPr>
        <w:t>g von Covid-19 erfolgte nicht.</w:t>
      </w:r>
      <w:r w:rsidR="00C05FF5">
        <w:rPr>
          <w:rFonts w:eastAsiaTheme="minorHAnsi" w:cstheme="minorBidi"/>
          <w:b w:val="0"/>
          <w:bCs w:val="0"/>
          <w:sz w:val="18"/>
          <w:szCs w:val="22"/>
        </w:rPr>
        <w:t xml:space="preserve"> Auch jetzt entscheidet jeder für sich -</w:t>
      </w:r>
      <w:r w:rsidR="00CE51C2" w:rsidRPr="00CE51C2">
        <w:rPr>
          <w:rFonts w:eastAsiaTheme="minorHAnsi" w:cstheme="minorBidi"/>
          <w:b w:val="0"/>
          <w:bCs w:val="0"/>
          <w:sz w:val="18"/>
          <w:szCs w:val="22"/>
        </w:rPr>
        <w:t xml:space="preserve"> </w:t>
      </w:r>
      <w:r w:rsidR="00C05FF5">
        <w:rPr>
          <w:rFonts w:eastAsiaTheme="minorHAnsi" w:cstheme="minorBidi"/>
          <w:b w:val="0"/>
          <w:bCs w:val="0"/>
          <w:sz w:val="18"/>
          <w:szCs w:val="22"/>
        </w:rPr>
        <w:t>e</w:t>
      </w:r>
      <w:r w:rsidR="00CE51C2" w:rsidRPr="00CE51C2">
        <w:rPr>
          <w:rFonts w:eastAsiaTheme="minorHAnsi" w:cstheme="minorBidi"/>
          <w:b w:val="0"/>
          <w:bCs w:val="0"/>
          <w:sz w:val="18"/>
          <w:szCs w:val="22"/>
        </w:rPr>
        <w:t>in Gremium für das gesamte Land wurde nicht gebildet</w:t>
      </w:r>
      <w:r w:rsidR="00C05FF5">
        <w:rPr>
          <w:rFonts w:eastAsiaTheme="minorHAnsi" w:cstheme="minorBidi"/>
          <w:b w:val="0"/>
          <w:bCs w:val="0"/>
          <w:sz w:val="18"/>
          <w:szCs w:val="22"/>
        </w:rPr>
        <w:t>. Eine Abstimmung von</w:t>
      </w:r>
      <w:r w:rsidR="00BF1476">
        <w:rPr>
          <w:rFonts w:eastAsiaTheme="minorHAnsi" w:cstheme="minorBidi"/>
          <w:b w:val="0"/>
          <w:bCs w:val="0"/>
          <w:sz w:val="18"/>
          <w:szCs w:val="22"/>
        </w:rPr>
        <w:t xml:space="preserve"> Maßnahmen war nicht wahrnehmbar.</w:t>
      </w:r>
      <w:r w:rsidR="00CE51C2" w:rsidRPr="00CE51C2">
        <w:rPr>
          <w:rFonts w:eastAsiaTheme="minorHAnsi" w:cstheme="minorBidi"/>
          <w:b w:val="0"/>
          <w:bCs w:val="0"/>
          <w:sz w:val="18"/>
          <w:szCs w:val="22"/>
        </w:rPr>
        <w:t xml:space="preserve"> </w:t>
      </w:r>
      <w:r w:rsidR="00C05FF5">
        <w:rPr>
          <w:rFonts w:eastAsiaTheme="minorHAnsi" w:cstheme="minorBidi"/>
          <w:b w:val="0"/>
          <w:bCs w:val="0"/>
          <w:sz w:val="18"/>
          <w:szCs w:val="22"/>
        </w:rPr>
        <w:t>D</w:t>
      </w:r>
      <w:r w:rsidR="00CE51C2" w:rsidRPr="00CE51C2">
        <w:rPr>
          <w:rFonts w:eastAsiaTheme="minorHAnsi" w:cstheme="minorBidi"/>
          <w:b w:val="0"/>
          <w:bCs w:val="0"/>
          <w:sz w:val="18"/>
          <w:szCs w:val="22"/>
        </w:rPr>
        <w:t xml:space="preserve">ie Zahlen der </w:t>
      </w:r>
      <w:r w:rsidR="00BF1476">
        <w:rPr>
          <w:rFonts w:eastAsiaTheme="minorHAnsi" w:cstheme="minorBidi"/>
          <w:b w:val="0"/>
          <w:bCs w:val="0"/>
          <w:sz w:val="18"/>
          <w:szCs w:val="22"/>
        </w:rPr>
        <w:t>Betroffenen</w:t>
      </w:r>
      <w:r w:rsidR="00C05FF5">
        <w:rPr>
          <w:rFonts w:eastAsiaTheme="minorHAnsi" w:cstheme="minorBidi"/>
          <w:b w:val="0"/>
          <w:bCs w:val="0"/>
          <w:sz w:val="18"/>
          <w:szCs w:val="22"/>
        </w:rPr>
        <w:t xml:space="preserve"> blieben zum Glück</w:t>
      </w:r>
      <w:r w:rsidR="00CE51C2" w:rsidRPr="00CE51C2">
        <w:rPr>
          <w:rFonts w:eastAsiaTheme="minorHAnsi" w:cstheme="minorBidi"/>
          <w:b w:val="0"/>
          <w:bCs w:val="0"/>
          <w:sz w:val="18"/>
          <w:szCs w:val="22"/>
        </w:rPr>
        <w:t xml:space="preserve"> gering. 152 Personen sind in Bosnien und Herzegowina an Covid-19 verstorben, fast 2</w:t>
      </w:r>
      <w:r w:rsidR="00BF1476">
        <w:rPr>
          <w:rFonts w:eastAsiaTheme="minorHAnsi" w:cstheme="minorBidi"/>
          <w:b w:val="0"/>
          <w:bCs w:val="0"/>
          <w:sz w:val="18"/>
          <w:szCs w:val="22"/>
        </w:rPr>
        <w:t>.</w:t>
      </w:r>
      <w:r w:rsidR="00CE51C2" w:rsidRPr="00CE51C2">
        <w:rPr>
          <w:rFonts w:eastAsiaTheme="minorHAnsi" w:cstheme="minorBidi"/>
          <w:b w:val="0"/>
          <w:bCs w:val="0"/>
          <w:sz w:val="18"/>
          <w:szCs w:val="22"/>
        </w:rPr>
        <w:t>000 Personen</w:t>
      </w:r>
      <w:r w:rsidR="00BF1476">
        <w:rPr>
          <w:rFonts w:eastAsiaTheme="minorHAnsi" w:cstheme="minorBidi"/>
          <w:b w:val="0"/>
          <w:bCs w:val="0"/>
          <w:sz w:val="18"/>
          <w:szCs w:val="22"/>
        </w:rPr>
        <w:t xml:space="preserve"> sind genesen,</w:t>
      </w:r>
      <w:r w:rsidR="00CE51C2" w:rsidRPr="00CE51C2">
        <w:rPr>
          <w:rFonts w:eastAsiaTheme="minorHAnsi" w:cstheme="minorBidi"/>
          <w:b w:val="0"/>
          <w:bCs w:val="0"/>
          <w:sz w:val="18"/>
          <w:szCs w:val="22"/>
        </w:rPr>
        <w:t xml:space="preserve"> die Zahl der Infizierten liegt unter 3</w:t>
      </w:r>
      <w:r w:rsidR="00BF1476">
        <w:rPr>
          <w:rFonts w:eastAsiaTheme="minorHAnsi" w:cstheme="minorBidi"/>
          <w:b w:val="0"/>
          <w:bCs w:val="0"/>
          <w:sz w:val="18"/>
          <w:szCs w:val="22"/>
        </w:rPr>
        <w:t>.</w:t>
      </w:r>
      <w:r w:rsidR="00CE51C2" w:rsidRPr="00CE51C2">
        <w:rPr>
          <w:rFonts w:eastAsiaTheme="minorHAnsi" w:cstheme="minorBidi"/>
          <w:b w:val="0"/>
          <w:bCs w:val="0"/>
          <w:sz w:val="18"/>
          <w:szCs w:val="22"/>
        </w:rPr>
        <w:t>000. Die Zahlen der Neuinfizierten sind sehr gering.</w:t>
      </w:r>
    </w:p>
    <w:p w:rsidR="00EE7711" w:rsidRPr="00CE51C2" w:rsidRDefault="00EE7711" w:rsidP="00CE51C2">
      <w:pPr>
        <w:pStyle w:val="KAS-LB-H2"/>
        <w:rPr>
          <w:rFonts w:eastAsiaTheme="minorHAnsi" w:cstheme="minorBidi"/>
          <w:b w:val="0"/>
          <w:bCs w:val="0"/>
          <w:sz w:val="18"/>
          <w:szCs w:val="22"/>
        </w:rPr>
      </w:pPr>
    </w:p>
    <w:p w:rsidR="00523E93" w:rsidRPr="00966794" w:rsidRDefault="00523E93" w:rsidP="00017F08">
      <w:pPr>
        <w:pStyle w:val="KAS-LB-H2"/>
      </w:pPr>
    </w:p>
    <w:p w:rsidR="00025019" w:rsidRPr="00822688" w:rsidRDefault="008D1976" w:rsidP="00E41B59">
      <w:pPr>
        <w:pStyle w:val="KAS-LB-H2"/>
      </w:pPr>
      <w:r>
        <w:t>Normalität des Streits</w:t>
      </w:r>
    </w:p>
    <w:p w:rsidR="00025019" w:rsidRPr="00822688" w:rsidRDefault="00025019" w:rsidP="00E41B59">
      <w:pPr>
        <w:pStyle w:val="KAS-LB-Flietext"/>
      </w:pPr>
    </w:p>
    <w:p w:rsidR="007031A6" w:rsidRPr="007031A6" w:rsidRDefault="007031A6" w:rsidP="007031A6">
      <w:pPr>
        <w:pStyle w:val="KAS-LB-H2"/>
        <w:rPr>
          <w:rFonts w:eastAsiaTheme="minorHAnsi" w:cstheme="minorBidi"/>
          <w:b w:val="0"/>
          <w:bCs w:val="0"/>
          <w:color w:val="auto"/>
          <w:sz w:val="18"/>
          <w:szCs w:val="22"/>
        </w:rPr>
      </w:pPr>
      <w:r w:rsidRPr="007031A6">
        <w:rPr>
          <w:rFonts w:eastAsiaTheme="minorHAnsi" w:cstheme="minorBidi"/>
          <w:b w:val="0"/>
          <w:bCs w:val="0"/>
          <w:color w:val="auto"/>
          <w:sz w:val="18"/>
          <w:szCs w:val="22"/>
        </w:rPr>
        <w:t>Am Beginn der Pandemie bestand die berechtigte Furcht, dass das schwache Gesundheitssystem des Landes einer Welle an Infizierten nicht standhalten könne. Auch deshalb wurden sehr restriktive Einschränkungen in beiden Entitäten teilweise schlagartig eingeführt</w:t>
      </w:r>
      <w:r w:rsidR="00905B9A">
        <w:rPr>
          <w:rFonts w:eastAsiaTheme="minorHAnsi" w:cstheme="minorBidi"/>
          <w:b w:val="0"/>
          <w:bCs w:val="0"/>
          <w:color w:val="auto"/>
          <w:sz w:val="18"/>
          <w:szCs w:val="22"/>
        </w:rPr>
        <w:t>, unter anderem e</w:t>
      </w:r>
      <w:r w:rsidRPr="007031A6">
        <w:rPr>
          <w:rFonts w:eastAsiaTheme="minorHAnsi" w:cstheme="minorBidi"/>
          <w:b w:val="0"/>
          <w:bCs w:val="0"/>
          <w:color w:val="auto"/>
          <w:sz w:val="18"/>
          <w:szCs w:val="22"/>
        </w:rPr>
        <w:t xml:space="preserve">ine Ausgangssperre von 20:00 bis 05:00 Uhr, </w:t>
      </w:r>
      <w:r w:rsidR="00905B9A">
        <w:rPr>
          <w:rFonts w:eastAsiaTheme="minorHAnsi" w:cstheme="minorBidi"/>
          <w:b w:val="0"/>
          <w:bCs w:val="0"/>
          <w:color w:val="auto"/>
          <w:sz w:val="18"/>
          <w:szCs w:val="22"/>
        </w:rPr>
        <w:t>ein</w:t>
      </w:r>
      <w:r w:rsidRPr="007031A6">
        <w:rPr>
          <w:rFonts w:eastAsiaTheme="minorHAnsi" w:cstheme="minorBidi"/>
          <w:b w:val="0"/>
          <w:bCs w:val="0"/>
          <w:color w:val="auto"/>
          <w:sz w:val="18"/>
          <w:szCs w:val="22"/>
        </w:rPr>
        <w:t xml:space="preserve"> Ausgangsverbot für Menschen unter 18 und über 65 Jahren, dass über Wochen galt. In der Entität Republika Srpska wurde mehrmals ein Verbot des Verlassens des Wohnsitzes während des Wochenendes erlassen. Eine Maskenpflicht wurde für alle öffentlichen Bereiche eingeführt. Für Arbeitnehmer in öffentlichen Bereichen gab es eine Handschuhpflicht. Schulen, Universitäten, Restaurants, Fitnesscenter und andere Dienstleister wurden geschlossen. Supermärkte und Apotheken öffneten verkürzt. Der öffentliche Personenverkehr wurde eingestellt. </w:t>
      </w:r>
    </w:p>
    <w:p w:rsidR="007031A6" w:rsidRDefault="007031A6" w:rsidP="00CE51C2">
      <w:pPr>
        <w:pStyle w:val="KAS-LB-Flietext"/>
      </w:pPr>
    </w:p>
    <w:p w:rsidR="00CE51C2" w:rsidRDefault="00CE51C2" w:rsidP="00CE51C2">
      <w:pPr>
        <w:pStyle w:val="KAS-LB-Flietext"/>
      </w:pPr>
      <w:r>
        <w:t xml:space="preserve">Die </w:t>
      </w:r>
      <w:r w:rsidR="00144E28">
        <w:t>wirtschaftlichen</w:t>
      </w:r>
      <w:r>
        <w:t xml:space="preserve"> Folgen </w:t>
      </w:r>
      <w:r w:rsidR="00BF1476">
        <w:t xml:space="preserve">der Maßnahmen </w:t>
      </w:r>
      <w:r>
        <w:t xml:space="preserve">sind </w:t>
      </w:r>
      <w:r w:rsidR="00BF1476">
        <w:t xml:space="preserve">bereits heute besorgniserregend. </w:t>
      </w:r>
      <w:r>
        <w:t xml:space="preserve">Wie </w:t>
      </w:r>
      <w:r w:rsidR="00817840">
        <w:t>auch in anderen Ländern</w:t>
      </w:r>
      <w:r>
        <w:t>, hat die Corona</w:t>
      </w:r>
      <w:r w:rsidR="00C21941">
        <w:t>-K</w:t>
      </w:r>
      <w:r>
        <w:t xml:space="preserve">rise auf dem Arbeitsmarkt in Bosnien und Herzegowina deutliche Spuren hinterlassen. </w:t>
      </w:r>
      <w:r w:rsidR="004A3EB2">
        <w:t>Schätzungen zufolge haben</w:t>
      </w:r>
      <w:r>
        <w:t xml:space="preserve"> 28.000 Arbeitnehmer in der Föderation von Bosnien und Herzegowina und ungefähr 2.000 Arbeitnehmer in der </w:t>
      </w:r>
      <w:r w:rsidR="004A3EB2">
        <w:t>Republika Srpska seit März ihre</w:t>
      </w:r>
      <w:r>
        <w:t xml:space="preserve"> </w:t>
      </w:r>
      <w:r w:rsidR="004A3EB2">
        <w:t>Arbeit</w:t>
      </w:r>
      <w:r>
        <w:t xml:space="preserve"> verloren. Am anfälligsten war die Dienstleistungsbranche. Obwohl in beiden Entitäten Fonds, </w:t>
      </w:r>
      <w:r w:rsidR="00144E28">
        <w:t>Entscheidungen</w:t>
      </w:r>
      <w:r>
        <w:t xml:space="preserve"> und Gesetze zur Milderung der negativen </w:t>
      </w:r>
      <w:r w:rsidR="00144E28">
        <w:t>Auswirkungen</w:t>
      </w:r>
      <w:r>
        <w:t xml:space="preserve"> der Krise verabschiedet wurden, spüren Bürger und Unternehmer diese Hilfsmaßnahmen nur bedingt.</w:t>
      </w:r>
    </w:p>
    <w:p w:rsidR="00CE51C2" w:rsidRDefault="00CE51C2" w:rsidP="00CE51C2">
      <w:pPr>
        <w:pStyle w:val="KAS-LB-Flietext"/>
      </w:pPr>
    </w:p>
    <w:p w:rsidR="004A3EB2" w:rsidRDefault="00C05FF5" w:rsidP="00CE51C2">
      <w:pPr>
        <w:pStyle w:val="KAS-LB-Flietext"/>
      </w:pPr>
      <w:r>
        <w:t>Das Land hat</w:t>
      </w:r>
      <w:r w:rsidR="00CE51C2">
        <w:t xml:space="preserve"> für solch ein Szenario nicht die notwendigen Reserven</w:t>
      </w:r>
      <w:r>
        <w:t xml:space="preserve"> aufgebaut</w:t>
      </w:r>
      <w:r w:rsidR="00CE51C2">
        <w:t xml:space="preserve"> und die </w:t>
      </w:r>
      <w:r w:rsidR="00144E28">
        <w:t>meisten</w:t>
      </w:r>
      <w:r w:rsidR="00CE51C2">
        <w:t xml:space="preserve"> Bürger, die von Gehaltszahlung zu Gehaltszahlung leben, können solch einen Bruch schwer verkraften. Unterschiedliche </w:t>
      </w:r>
      <w:r>
        <w:t>Zweige</w:t>
      </w:r>
      <w:r w:rsidR="00CE51C2">
        <w:t xml:space="preserve"> sind von der Krise betroffen. ArcelorMittal Zenica hat den Betrieb im Mai eingestellt. In dem Kra</w:t>
      </w:r>
      <w:r w:rsidR="004A3EB2">
        <w:t>ftwerk arbeiten über 2.400 Menschen</w:t>
      </w:r>
      <w:r w:rsidR="00CE51C2">
        <w:t>. Die Produktion wurde vollständig eingestellt</w:t>
      </w:r>
      <w:r w:rsidR="004A3EB2">
        <w:t>.</w:t>
      </w:r>
      <w:r w:rsidR="00CE51C2">
        <w:t xml:space="preserve"> Das Unternehmen gab bekannt, dass es auf</w:t>
      </w:r>
      <w:r w:rsidR="00C21941">
        <w:t xml:space="preserve">grund des durch die </w:t>
      </w:r>
      <w:r w:rsidR="00CE51C2">
        <w:t>Pandemie verursachten Nachfragerückgangs den Betrieb für M</w:t>
      </w:r>
      <w:r w:rsidR="004A3EB2">
        <w:t>ai, Juni und Juli</w:t>
      </w:r>
      <w:r w:rsidR="00CE51C2">
        <w:t xml:space="preserve"> eingestellt hat. Sogar bei Beschäftigten im öffentlichen Dienst wurden mögliche Gehaltskürzungen angekündigt. </w:t>
      </w:r>
      <w:r w:rsidR="004A3EB2">
        <w:t>In vielen anderen Bereichen, sind Kürzungen erfolgt</w:t>
      </w:r>
      <w:r w:rsidR="00CE51C2">
        <w:t xml:space="preserve">. Obwohl sämtliche Verkaufsstellen </w:t>
      </w:r>
      <w:r w:rsidR="004A3EB2">
        <w:t xml:space="preserve">wieder </w:t>
      </w:r>
      <w:r w:rsidR="00CE51C2">
        <w:t xml:space="preserve">geöffnet </w:t>
      </w:r>
      <w:r w:rsidR="004A3EB2">
        <w:t>haben</w:t>
      </w:r>
      <w:r w:rsidR="00CE51C2">
        <w:t xml:space="preserve">, bleiben die </w:t>
      </w:r>
      <w:r w:rsidR="004A3EB2">
        <w:t>Kunden</w:t>
      </w:r>
      <w:r w:rsidR="00CE51C2">
        <w:t xml:space="preserve"> aus.</w:t>
      </w:r>
      <w:r>
        <w:t xml:space="preserve"> Für den Tourismus ist die Krise besonders hart.</w:t>
      </w:r>
    </w:p>
    <w:p w:rsidR="00EE7711" w:rsidRDefault="004A3EB2" w:rsidP="00CE51C2">
      <w:pPr>
        <w:pStyle w:val="KAS-LB-Flietext"/>
      </w:pPr>
      <w:r>
        <w:lastRenderedPageBreak/>
        <w:t xml:space="preserve"> </w:t>
      </w:r>
    </w:p>
    <w:p w:rsidR="00CE51C2" w:rsidRDefault="00FC7E0C" w:rsidP="00CE51C2">
      <w:pPr>
        <w:pStyle w:val="KAS-LB-Flietext"/>
      </w:pPr>
      <w:r>
        <w:t xml:space="preserve">Ändert die Politik die üblichen Abläufe in </w:t>
      </w:r>
      <w:r w:rsidR="00CE51C2">
        <w:t>der schwierigen Situation</w:t>
      </w:r>
      <w:r>
        <w:t>?</w:t>
      </w:r>
      <w:r w:rsidR="00CE51C2">
        <w:t xml:space="preserve"> Anfang April wurde in Anwesenheit des EU-Botschafters Johann </w:t>
      </w:r>
      <w:r>
        <w:t>Sattler, der Premierminister beider</w:t>
      </w:r>
      <w:r w:rsidR="00CE51C2">
        <w:t xml:space="preserve"> Entitäten, des Vorsitzenden des Ministerrates von Bosnien und Herzegowina und des Staatsfinanzministers, von den Vorsitzenden der SDA, der HDZ und der SNSD, nach einem Meeting mit Vertretern der EU und des IWF ein Arrangement mit einer Kredithöhe von 330 Mio. EUR zur Bekämpfung der Corona</w:t>
      </w:r>
      <w:r w:rsidR="004E1192">
        <w:t>-K</w:t>
      </w:r>
      <w:r w:rsidR="00CE51C2">
        <w:t xml:space="preserve">rise beschlossen. </w:t>
      </w:r>
      <w:r w:rsidR="00C05FF5">
        <w:t>Dennoch konnte die</w:t>
      </w:r>
      <w:r>
        <w:t xml:space="preserve"> </w:t>
      </w:r>
      <w:r w:rsidR="00CE51C2">
        <w:t>Soforthilfe</w:t>
      </w:r>
      <w:r>
        <w:t xml:space="preserve"> </w:t>
      </w:r>
      <w:r w:rsidR="00CE51C2">
        <w:t xml:space="preserve">fast zwei Monate </w:t>
      </w:r>
      <w:r>
        <w:t>nicht genutzt werden, weil sich d</w:t>
      </w:r>
      <w:r w:rsidR="00CE51C2">
        <w:t xml:space="preserve">ie Regierungsparteien </w:t>
      </w:r>
      <w:r>
        <w:t>nicht über die Verteilung einigten</w:t>
      </w:r>
      <w:r w:rsidR="00CE51C2">
        <w:t xml:space="preserve">. Eine Einigung ist nun erfolgt. </w:t>
      </w:r>
    </w:p>
    <w:p w:rsidR="00EE7711" w:rsidRDefault="00EE7711" w:rsidP="00CE51C2">
      <w:pPr>
        <w:pStyle w:val="KAS-LB-Flietext"/>
      </w:pPr>
    </w:p>
    <w:p w:rsidR="00CE51C2" w:rsidRDefault="00CE51C2" w:rsidP="00CE51C2">
      <w:pPr>
        <w:pStyle w:val="KAS-LB-Flietext"/>
      </w:pPr>
    </w:p>
    <w:p w:rsidR="00966794" w:rsidRDefault="00FC7E0C" w:rsidP="00E41B59">
      <w:pPr>
        <w:pStyle w:val="KAS-LB-Flietext"/>
        <w:rPr>
          <w:rFonts w:eastAsiaTheme="majorEastAsia" w:cstheme="majorBidi"/>
          <w:b/>
          <w:bCs/>
          <w:color w:val="004682" w:themeColor="accent1"/>
          <w:sz w:val="22"/>
          <w:szCs w:val="26"/>
        </w:rPr>
      </w:pPr>
      <w:r>
        <w:rPr>
          <w:rFonts w:eastAsiaTheme="majorEastAsia" w:cstheme="majorBidi"/>
          <w:b/>
          <w:bCs/>
          <w:color w:val="004682" w:themeColor="accent1"/>
          <w:sz w:val="22"/>
          <w:szCs w:val="26"/>
        </w:rPr>
        <w:t>Zwei</w:t>
      </w:r>
      <w:r w:rsidR="00CE51C2" w:rsidRPr="00CE51C2">
        <w:rPr>
          <w:rFonts w:eastAsiaTheme="majorEastAsia" w:cstheme="majorBidi"/>
          <w:b/>
          <w:bCs/>
          <w:color w:val="004682" w:themeColor="accent1"/>
          <w:sz w:val="22"/>
          <w:szCs w:val="26"/>
        </w:rPr>
        <w:t xml:space="preserve"> Monate</w:t>
      </w:r>
      <w:r w:rsidR="00CE51C2">
        <w:rPr>
          <w:rFonts w:eastAsiaTheme="majorEastAsia" w:cstheme="majorBidi"/>
          <w:b/>
          <w:bCs/>
          <w:color w:val="004682" w:themeColor="accent1"/>
          <w:sz w:val="22"/>
          <w:szCs w:val="26"/>
        </w:rPr>
        <w:t xml:space="preserve"> Grenzschließung</w:t>
      </w:r>
    </w:p>
    <w:p w:rsidR="00CE51C2" w:rsidRDefault="00CE51C2" w:rsidP="00E41B59">
      <w:pPr>
        <w:pStyle w:val="KAS-LB-Flietext"/>
        <w:rPr>
          <w:rFonts w:eastAsiaTheme="majorEastAsia" w:cstheme="majorBidi"/>
          <w:b/>
          <w:bCs/>
          <w:color w:val="004682" w:themeColor="accent1"/>
          <w:sz w:val="22"/>
          <w:szCs w:val="26"/>
        </w:rPr>
      </w:pPr>
    </w:p>
    <w:p w:rsidR="00CE51C2" w:rsidRDefault="00CE51C2" w:rsidP="00CE51C2">
      <w:pPr>
        <w:pStyle w:val="KAS-LB-Flietext"/>
      </w:pPr>
      <w:r>
        <w:t xml:space="preserve">Seit dem 1. Juni sind die Grenzen des Landes </w:t>
      </w:r>
      <w:r w:rsidR="00FC7E0C">
        <w:t xml:space="preserve">wieder </w:t>
      </w:r>
      <w:r>
        <w:t>offen, und zwar nach 2 Monaten Grenzschließung. Neben dem Flughafen Sarajevo wurden am 30. März die Flughäfen in Mostar, Banja Luka und Tuzla geschlossen. Die Flughäfen waren für Reisende geschlossen, waren jedoch weiterhin für humanitäre Flüge und den Frachtverkehr geöffnet. Die Zahl der verfügbaren Flüge und Flugziele ist jedoch gering, und dies soll sich ab dem 15. Juni ändern.</w:t>
      </w:r>
    </w:p>
    <w:p w:rsidR="00CE51C2" w:rsidRDefault="00CE51C2" w:rsidP="00CE51C2">
      <w:pPr>
        <w:pStyle w:val="KAS-LB-Flietext"/>
      </w:pPr>
      <w:r>
        <w:t xml:space="preserve">Ausländischen Staatsbürgern war seit dem 25. März die Einreise in Bosnien und Herzegowina untersagt. Davon ausgenommen waren: medizinisches Personal, Behandlungsbedürftige Personen (Patienten), grenzüberschreitende Arbeitnehmer (Pendler), Mitglieder der Katastrophenschutzdienste und -teams, Mitglieder der NATO-Streitkräfte und Mitglieder der Streitkräfte anderer Länder aus der Partnerschaft für Frieden sowie des NATO-Hauptquartiers in Bosnien und Herzegowina, Personen mit einer Aufenthaltsgenehmigung in Bosnien und Herzegowina, Personen im Transit durch Bosnien und Herzegowina, andere Personen mit besonderen Genehmigung des Ministerrats, kroatische und andere EU-Staatsbürger beim Transit durch den Neum-Korridor. LKW-Fahrer, Zugführer, Piloten und Kabinenmannschaften im internationalen Verkehr waren davon nicht betroffen. </w:t>
      </w:r>
    </w:p>
    <w:p w:rsidR="00CE51C2" w:rsidRDefault="00CE51C2" w:rsidP="00CE51C2">
      <w:pPr>
        <w:pStyle w:val="KAS-LB-Flietext"/>
      </w:pPr>
    </w:p>
    <w:p w:rsidR="0058342A" w:rsidRDefault="00CE51C2" w:rsidP="00CE51C2">
      <w:pPr>
        <w:pStyle w:val="KAS-LB-Flietext"/>
      </w:pPr>
      <w:r>
        <w:t xml:space="preserve">Für Bürger von Bosnien und Herzegowina die in das Land einreisten war die häusliche Isolation in einer Dauer von 14 Tagen obligatorisch. Für einen Zeitraum von zwei Wochen, mussten </w:t>
      </w:r>
      <w:r w:rsidR="00FC7E0C">
        <w:t xml:space="preserve">sich </w:t>
      </w:r>
      <w:r>
        <w:t>Einreisende</w:t>
      </w:r>
      <w:r w:rsidR="00FC7E0C">
        <w:t xml:space="preserve"> im April</w:t>
      </w:r>
      <w:r>
        <w:t xml:space="preserve"> einer 14-tägigen Quarantäne in Zelten an der Grenze</w:t>
      </w:r>
      <w:r w:rsidR="007A6C9F">
        <w:t xml:space="preserve"> unterziehen</w:t>
      </w:r>
      <w:r>
        <w:t xml:space="preserve">. Die Abschaffung der häuslichen Isolation und die Öffnung der Grenzen folgten auf die </w:t>
      </w:r>
      <w:r w:rsidR="007A6C9F">
        <w:t xml:space="preserve">nicht zeitgleiche </w:t>
      </w:r>
      <w:r>
        <w:t>Abschaffung des Notzustandes/</w:t>
      </w:r>
      <w:r w:rsidR="00144E28">
        <w:t>Ausnahmezustandes</w:t>
      </w:r>
      <w:r w:rsidR="007A6C9F">
        <w:t xml:space="preserve"> in beiden Entitäten.</w:t>
      </w:r>
    </w:p>
    <w:p w:rsidR="00CE51C2" w:rsidRDefault="00CE51C2" w:rsidP="00CE51C2">
      <w:pPr>
        <w:pStyle w:val="KAS-LB-Flietext"/>
      </w:pPr>
    </w:p>
    <w:p w:rsidR="00966794" w:rsidRPr="00017F08" w:rsidRDefault="00966794" w:rsidP="00E41B59">
      <w:pPr>
        <w:pStyle w:val="KAS-LB-Flietext"/>
      </w:pPr>
    </w:p>
    <w:p w:rsidR="00AC5710" w:rsidRDefault="00CE51C2" w:rsidP="00E41B59">
      <w:pPr>
        <w:pStyle w:val="KAS-LB-Flietext"/>
        <w:rPr>
          <w:rFonts w:eastAsiaTheme="majorEastAsia" w:cstheme="majorBidi"/>
          <w:b/>
          <w:bCs/>
          <w:color w:val="004682" w:themeColor="accent1"/>
          <w:sz w:val="22"/>
          <w:szCs w:val="26"/>
        </w:rPr>
      </w:pPr>
      <w:r w:rsidRPr="00CE51C2">
        <w:rPr>
          <w:rFonts w:eastAsiaTheme="majorEastAsia" w:cstheme="majorBidi"/>
          <w:b/>
          <w:bCs/>
          <w:color w:val="004682" w:themeColor="accent1"/>
          <w:sz w:val="22"/>
          <w:szCs w:val="26"/>
        </w:rPr>
        <w:t>Bürger fordern Veränderungen</w:t>
      </w:r>
    </w:p>
    <w:p w:rsidR="00CE51C2" w:rsidRPr="00AC5710" w:rsidRDefault="00CE51C2" w:rsidP="00E41B59">
      <w:pPr>
        <w:pStyle w:val="KAS-LB-Flietext"/>
      </w:pPr>
    </w:p>
    <w:p w:rsidR="00CE51C2" w:rsidRDefault="00CE51C2" w:rsidP="00CE51C2">
      <w:pPr>
        <w:pStyle w:val="KAS-LB-Flietext"/>
      </w:pPr>
      <w:r>
        <w:t>Das Land wurde nicht nur von Corona geplagt. Korruption war und ist ein Brennpunkt in Bosnien und Herzegowina</w:t>
      </w:r>
      <w:r w:rsidR="007A6C9F">
        <w:t xml:space="preserve"> auch in dieser Zeit</w:t>
      </w:r>
      <w:r>
        <w:t>.</w:t>
      </w:r>
      <w:r w:rsidR="00C05FF5">
        <w:t xml:space="preserve"> Und die Korruption betrifft auch die Beschaffung von medi</w:t>
      </w:r>
      <w:r w:rsidR="00845E04">
        <w:t>zinischen Geräten.</w:t>
      </w:r>
      <w:r>
        <w:t xml:space="preserve"> </w:t>
      </w:r>
      <w:r w:rsidR="00845E04">
        <w:t>E</w:t>
      </w:r>
      <w:r>
        <w:t>in Unternehmen, dass sich mit der Züchtung von Himbeeren beschäftigt</w:t>
      </w:r>
      <w:r w:rsidR="007A6C9F">
        <w:t>,</w:t>
      </w:r>
      <w:r>
        <w:t xml:space="preserve"> </w:t>
      </w:r>
      <w:r w:rsidR="00845E04">
        <w:t xml:space="preserve">wurde </w:t>
      </w:r>
      <w:r>
        <w:t>für die Bestellung von Beatmungsger</w:t>
      </w:r>
      <w:r w:rsidR="00D006A0">
        <w:t>äten ausgewählt. D</w:t>
      </w:r>
      <w:r w:rsidR="007A6C9F">
        <w:t>er</w:t>
      </w:r>
      <w:r w:rsidR="00845E04">
        <w:t>en</w:t>
      </w:r>
      <w:r w:rsidR="007A6C9F">
        <w:t xml:space="preserve"> Kaufpreis</w:t>
      </w:r>
      <w:r>
        <w:t xml:space="preserve"> </w:t>
      </w:r>
      <w:r w:rsidR="00845E04">
        <w:t>lag</w:t>
      </w:r>
      <w:r w:rsidR="00D006A0">
        <w:t xml:space="preserve"> weit über den</w:t>
      </w:r>
      <w:r w:rsidR="007A6C9F">
        <w:t xml:space="preserve"> üblichen Wert</w:t>
      </w:r>
      <w:r w:rsidR="00845E04">
        <w:t>en</w:t>
      </w:r>
      <w:r>
        <w:t xml:space="preserve"> und </w:t>
      </w:r>
      <w:r w:rsidR="00D006A0">
        <w:t xml:space="preserve">da die Geräte </w:t>
      </w:r>
      <w:r>
        <w:t xml:space="preserve">die nötigen Funktionen </w:t>
      </w:r>
      <w:r w:rsidR="00D006A0">
        <w:t xml:space="preserve">nicht </w:t>
      </w:r>
      <w:r>
        <w:t xml:space="preserve">erfüllten, wurde der Premierminister der Föderation von Bosnien und Herzegowina (FBiH), Fadil Novalić, von der Staatlichen Ermittlungs- und Schutzbehörde </w:t>
      </w:r>
      <w:r w:rsidR="007A6C9F">
        <w:t>(SIPA) verhaftet. Neben Novalić</w:t>
      </w:r>
      <w:r>
        <w:t xml:space="preserve"> wurden der Direktor der Verwaltung für Katastrophenschutz der FBiH</w:t>
      </w:r>
      <w:r w:rsidR="007A6C9F">
        <w:t>,</w:t>
      </w:r>
      <w:r>
        <w:t xml:space="preserve"> Fahrudin Solak</w:t>
      </w:r>
      <w:r w:rsidR="007A6C9F">
        <w:t>,</w:t>
      </w:r>
      <w:r>
        <w:t xml:space="preserve"> und der Inhaber der Firma "FH Srebrena malina"</w:t>
      </w:r>
      <w:r w:rsidR="007A6C9F">
        <w:t xml:space="preserve">, </w:t>
      </w:r>
      <w:r>
        <w:t>Fikret Had</w:t>
      </w:r>
      <w:r w:rsidR="007A6C9F">
        <w:t xml:space="preserve">žić, am 29. Mai 2020 verhaftet und </w:t>
      </w:r>
      <w:r>
        <w:t>der Staatsanwaltschaft von Bosnie</w:t>
      </w:r>
      <w:r w:rsidR="007A6C9F">
        <w:t>n und Herzegowina übergeben. Alle drei</w:t>
      </w:r>
      <w:r>
        <w:t xml:space="preserve"> </w:t>
      </w:r>
      <w:r w:rsidR="007A6C9F">
        <w:t>wurden inzwischen freigelassen.</w:t>
      </w:r>
    </w:p>
    <w:p w:rsidR="00CE51C2" w:rsidRDefault="00CE51C2" w:rsidP="00CE51C2">
      <w:pPr>
        <w:pStyle w:val="KAS-LB-Flietext"/>
      </w:pPr>
    </w:p>
    <w:p w:rsidR="007A6C9F" w:rsidRDefault="00845E04" w:rsidP="00CE51C2">
      <w:pPr>
        <w:pStyle w:val="KAS-LB-Flietext"/>
      </w:pPr>
      <w:r>
        <w:t xml:space="preserve">In </w:t>
      </w:r>
      <w:r w:rsidR="00CE51C2">
        <w:t xml:space="preserve">der schwierigen politischen und </w:t>
      </w:r>
      <w:r w:rsidR="00144E28">
        <w:t>wirtschaftlichen</w:t>
      </w:r>
      <w:r w:rsidR="00CE51C2">
        <w:t xml:space="preserve"> Situation, führten diese Skandale dazu, dass es in</w:t>
      </w:r>
      <w:r w:rsidR="007A6C9F">
        <w:t xml:space="preserve"> Sarajevo zu einer</w:t>
      </w:r>
      <w:r>
        <w:t xml:space="preserve"> gut besuchten</w:t>
      </w:r>
      <w:r w:rsidR="007A6C9F">
        <w:t xml:space="preserve"> Demonstration</w:t>
      </w:r>
      <w:r w:rsidR="00CE51C2">
        <w:t xml:space="preserve"> </w:t>
      </w:r>
      <w:r w:rsidR="007A6C9F">
        <w:t>kam</w:t>
      </w:r>
      <w:r w:rsidR="00CE51C2">
        <w:t xml:space="preserve">. </w:t>
      </w:r>
      <w:r w:rsidR="007A6C9F">
        <w:t xml:space="preserve">Unter den mehreren tausend Demonstranten befanden sich auch </w:t>
      </w:r>
      <w:r w:rsidR="00CE51C2">
        <w:t>Mitglieder der abgewählten Regierung des Kantons Saraj</w:t>
      </w:r>
      <w:r w:rsidR="007A6C9F">
        <w:t>evo</w:t>
      </w:r>
      <w:r w:rsidR="00CE51C2">
        <w:t xml:space="preserve">. </w:t>
      </w:r>
      <w:r>
        <w:t>Die Demonstranten</w:t>
      </w:r>
      <w:r w:rsidR="00CE51C2">
        <w:t xml:space="preserve"> forderten Veränderungen in der Regierung und den Kam</w:t>
      </w:r>
      <w:r w:rsidR="007A6C9F">
        <w:t>pf gegen Korruption.</w:t>
      </w:r>
    </w:p>
    <w:p w:rsidR="00EE7711" w:rsidRDefault="00845E04" w:rsidP="00CE51C2">
      <w:pPr>
        <w:pStyle w:val="KAS-LB-Flietext"/>
      </w:pPr>
      <w:r>
        <w:t xml:space="preserve">Es gab genug Stille! </w:t>
      </w:r>
      <w:r w:rsidR="00CE51C2">
        <w:t xml:space="preserve">war das Motto der Demonstration. </w:t>
      </w:r>
      <w:r w:rsidR="007A6C9F">
        <w:t>Der Vorsitzende der</w:t>
      </w:r>
      <w:r w:rsidR="00CE51C2">
        <w:t xml:space="preserve"> </w:t>
      </w:r>
      <w:r>
        <w:t>Bewegung</w:t>
      </w:r>
      <w:r w:rsidR="007A6C9F">
        <w:t xml:space="preserve"> Platforma </w:t>
      </w:r>
      <w:r w:rsidR="00A0574A">
        <w:t>z</w:t>
      </w:r>
      <w:r w:rsidR="007A6C9F">
        <w:t xml:space="preserve">a </w:t>
      </w:r>
      <w:r w:rsidR="00A0574A">
        <w:t>p</w:t>
      </w:r>
      <w:r w:rsidR="00D006A0">
        <w:t>rogres</w:t>
      </w:r>
      <w:r w:rsidR="00CE51C2">
        <w:t xml:space="preserve">, Mirsad Hadžikadić, der Initiator des Protestmarsches, </w:t>
      </w:r>
      <w:r w:rsidR="00F40C5F">
        <w:t>forderte unter anderem</w:t>
      </w:r>
      <w:r w:rsidR="00CE51C2">
        <w:t>:</w:t>
      </w:r>
    </w:p>
    <w:p w:rsidR="00EE7711" w:rsidRDefault="00EE7711" w:rsidP="00CE51C2">
      <w:pPr>
        <w:pStyle w:val="KAS-LB-Flietext"/>
      </w:pPr>
    </w:p>
    <w:p w:rsidR="00CE51C2" w:rsidRDefault="00EE7711" w:rsidP="00CE51C2">
      <w:pPr>
        <w:pStyle w:val="KAS-LB-Flietext"/>
      </w:pPr>
      <w:r w:rsidRPr="00EE7711">
        <w:t>•</w:t>
      </w:r>
      <w:r>
        <w:t xml:space="preserve"> </w:t>
      </w:r>
      <w:r w:rsidR="00F40C5F">
        <w:t>die Durchführung der Kommunalwahlen</w:t>
      </w:r>
      <w:r w:rsidR="00D006A0">
        <w:t xml:space="preserve"> </w:t>
      </w:r>
      <w:r w:rsidR="00F40C5F">
        <w:t>bis zum 1</w:t>
      </w:r>
      <w:r w:rsidR="00CE51C2">
        <w:t xml:space="preserve">5. November 2020 einschließlich der </w:t>
      </w:r>
      <w:r w:rsidR="00F40C5F">
        <w:t>Bürgermeisterw</w:t>
      </w:r>
      <w:r w:rsidR="00CE51C2">
        <w:t>ahlen in Mostar</w:t>
      </w:r>
    </w:p>
    <w:p w:rsidR="00CE51C2" w:rsidRDefault="00EE7711" w:rsidP="00F40C5F">
      <w:pPr>
        <w:pStyle w:val="KAS-LB-Flietext"/>
      </w:pPr>
      <w:r w:rsidRPr="00EE7711">
        <w:t>•</w:t>
      </w:r>
      <w:r w:rsidR="00CE51C2">
        <w:t xml:space="preserve"> Einführung des elektronischen Wahlzettel</w:t>
      </w:r>
      <w:r w:rsidR="00F40C5F">
        <w:t>s bis 2022</w:t>
      </w:r>
    </w:p>
    <w:p w:rsidR="00CE51C2" w:rsidRDefault="00EE7711" w:rsidP="00CE51C2">
      <w:pPr>
        <w:pStyle w:val="KAS-LB-Flietext"/>
      </w:pPr>
      <w:r w:rsidRPr="00EE7711">
        <w:t>•</w:t>
      </w:r>
      <w:r w:rsidR="00CE51C2">
        <w:t xml:space="preserve"> Abschaffung der Parteifinanzierung bis Ende </w:t>
      </w:r>
      <w:r>
        <w:t>dieses Jahres</w:t>
      </w:r>
    </w:p>
    <w:p w:rsidR="00CE51C2" w:rsidRDefault="00EE7711" w:rsidP="00CE51C2">
      <w:pPr>
        <w:pStyle w:val="KAS-LB-Flietext"/>
      </w:pPr>
      <w:r w:rsidRPr="00EE7711">
        <w:t>•</w:t>
      </w:r>
      <w:r w:rsidR="00CE51C2">
        <w:t xml:space="preserve"> der Wirtschaft wichtige Impulse geben, sowohl für diejenigen, die während der Pandemie zu Schaden gekommen sind, als auch für andere</w:t>
      </w:r>
    </w:p>
    <w:p w:rsidR="00CE51C2" w:rsidRDefault="00EE7711" w:rsidP="00CE51C2">
      <w:pPr>
        <w:pStyle w:val="KAS-LB-Flietext"/>
      </w:pPr>
      <w:r w:rsidRPr="00EE7711">
        <w:t>•</w:t>
      </w:r>
      <w:r w:rsidR="00CE51C2">
        <w:t xml:space="preserve"> Harmonisierung der Gehälter und Zulagen im öffentlichen Sektor mit den Zulagen im realen Sektor</w:t>
      </w:r>
    </w:p>
    <w:p w:rsidR="00CE51C2" w:rsidRDefault="00EE7711" w:rsidP="00CE51C2">
      <w:pPr>
        <w:pStyle w:val="KAS-LB-Flietext"/>
      </w:pPr>
      <w:r w:rsidRPr="00EE7711">
        <w:t>•</w:t>
      </w:r>
      <w:r w:rsidR="00CE51C2">
        <w:t xml:space="preserve"> keine Toleranz gegenüber Korruption – die "Beatmungsgeräte-Affäre als Beispiel für andere Straftäter nutzen </w:t>
      </w:r>
    </w:p>
    <w:p w:rsidR="00CE51C2" w:rsidRDefault="00EE7711" w:rsidP="00CE51C2">
      <w:pPr>
        <w:pStyle w:val="KAS-LB-Flietext"/>
      </w:pPr>
      <w:r w:rsidRPr="00EE7711">
        <w:t>•</w:t>
      </w:r>
      <w:r w:rsidR="00CE51C2">
        <w:t xml:space="preserve"> Diplome aller Vertreter von Regierung, Justiz und Mitarbeitern öffentlicher Institutionen </w:t>
      </w:r>
      <w:r>
        <w:t xml:space="preserve">überprüfen </w:t>
      </w:r>
      <w:r w:rsidR="00CE51C2">
        <w:t xml:space="preserve">und </w:t>
      </w:r>
      <w:r>
        <w:t xml:space="preserve">alle mit gekauften Diplomen entfernen. </w:t>
      </w:r>
    </w:p>
    <w:p w:rsidR="00CE51C2" w:rsidRDefault="00CE51C2" w:rsidP="00CE51C2">
      <w:pPr>
        <w:pStyle w:val="KAS-LB-Flietext"/>
      </w:pPr>
    </w:p>
    <w:p w:rsidR="00CE51C2" w:rsidRDefault="00CE51C2" w:rsidP="00CE51C2">
      <w:pPr>
        <w:pStyle w:val="KAS-LB-Flietext"/>
      </w:pPr>
      <w:r>
        <w:t>"Wir werden protestieren, bis unsere Forderungen erfüllt sind</w:t>
      </w:r>
      <w:r w:rsidR="00F40C5F">
        <w:t>“, sagte Hadžikadić.</w:t>
      </w:r>
    </w:p>
    <w:p w:rsidR="00EE7711" w:rsidRDefault="00EE7711" w:rsidP="00CE51C2">
      <w:pPr>
        <w:pStyle w:val="KAS-LB-Flietext"/>
      </w:pPr>
    </w:p>
    <w:p w:rsidR="00EE7711" w:rsidRDefault="00EE7711" w:rsidP="00CE51C2">
      <w:pPr>
        <w:pStyle w:val="KAS-LB-Flietext"/>
      </w:pPr>
    </w:p>
    <w:p w:rsidR="00DF067F" w:rsidRPr="00F00A69" w:rsidRDefault="00F40C5F" w:rsidP="00DF067F">
      <w:pPr>
        <w:pStyle w:val="KAS-LB-H2"/>
      </w:pPr>
      <w:r>
        <w:t xml:space="preserve">Finden die </w:t>
      </w:r>
      <w:r w:rsidR="00EE7711" w:rsidRPr="00EE7711">
        <w:t>Kommunalwahlen</w:t>
      </w:r>
      <w:r>
        <w:t xml:space="preserve"> 2020 statt?</w:t>
      </w:r>
      <w:r w:rsidRPr="00F00A69">
        <w:t xml:space="preserve"> </w:t>
      </w:r>
      <w:r w:rsidR="00DF067F" w:rsidRPr="00F00A69">
        <w:br/>
      </w:r>
    </w:p>
    <w:p w:rsidR="00EE7711" w:rsidRPr="00EE7711" w:rsidRDefault="00845E04" w:rsidP="00EE7711">
      <w:pPr>
        <w:rPr>
          <w:rFonts w:ascii="Open Sans" w:hAnsi="Open Sans"/>
          <w:sz w:val="18"/>
        </w:rPr>
      </w:pPr>
      <w:r>
        <w:rPr>
          <w:rFonts w:ascii="Open Sans" w:hAnsi="Open Sans"/>
          <w:sz w:val="18"/>
        </w:rPr>
        <w:t>Das Gesetz sah</w:t>
      </w:r>
      <w:r w:rsidR="00F40C5F">
        <w:rPr>
          <w:rFonts w:ascii="Open Sans" w:hAnsi="Open Sans"/>
          <w:sz w:val="18"/>
        </w:rPr>
        <w:t xml:space="preserve"> Kommunalwahlen am 04. Oktober 2020 vor. Die </w:t>
      </w:r>
      <w:r w:rsidR="00EE7711" w:rsidRPr="00EE7711">
        <w:rPr>
          <w:rFonts w:ascii="Open Sans" w:hAnsi="Open Sans"/>
          <w:sz w:val="18"/>
        </w:rPr>
        <w:t xml:space="preserve">Zentrale Wahlkommission von Bosnien und Herzegowina schlug vor, </w:t>
      </w:r>
      <w:r w:rsidR="00F40C5F">
        <w:rPr>
          <w:rFonts w:ascii="Open Sans" w:hAnsi="Open Sans"/>
          <w:sz w:val="18"/>
        </w:rPr>
        <w:t>die Wahlen zu verschieben. Begründet wurde dies</w:t>
      </w:r>
      <w:r w:rsidR="00EE7711" w:rsidRPr="00EE7711">
        <w:rPr>
          <w:rFonts w:ascii="Open Sans" w:hAnsi="Open Sans"/>
          <w:sz w:val="18"/>
        </w:rPr>
        <w:t xml:space="preserve"> </w:t>
      </w:r>
      <w:r w:rsidR="00F40C5F">
        <w:rPr>
          <w:rFonts w:ascii="Open Sans" w:hAnsi="Open Sans"/>
          <w:sz w:val="18"/>
        </w:rPr>
        <w:t>mit der</w:t>
      </w:r>
      <w:r w:rsidR="00EE7711" w:rsidRPr="00EE7711">
        <w:rPr>
          <w:rFonts w:ascii="Open Sans" w:hAnsi="Open Sans"/>
          <w:sz w:val="18"/>
        </w:rPr>
        <w:t xml:space="preserve"> Corona</w:t>
      </w:r>
      <w:r w:rsidR="004E1192">
        <w:rPr>
          <w:rFonts w:ascii="Open Sans" w:hAnsi="Open Sans"/>
          <w:sz w:val="18"/>
        </w:rPr>
        <w:t>-K</w:t>
      </w:r>
      <w:r w:rsidR="00EE7711" w:rsidRPr="00EE7711">
        <w:rPr>
          <w:rFonts w:ascii="Open Sans" w:hAnsi="Open Sans"/>
          <w:sz w:val="18"/>
        </w:rPr>
        <w:t xml:space="preserve">rise. Dazu verabschiedete die </w:t>
      </w:r>
      <w:r w:rsidR="00F40C5F">
        <w:rPr>
          <w:rFonts w:ascii="Open Sans" w:hAnsi="Open Sans"/>
          <w:sz w:val="18"/>
        </w:rPr>
        <w:t xml:space="preserve">Zentrale Wahlkommission </w:t>
      </w:r>
      <w:r w:rsidR="00EE7711" w:rsidRPr="00EE7711">
        <w:rPr>
          <w:rFonts w:ascii="Open Sans" w:hAnsi="Open Sans"/>
          <w:sz w:val="18"/>
        </w:rPr>
        <w:t xml:space="preserve">einen Beschluss zur Einleitung der Initiative zur Verabschiedung des Gesetzes über Änderungen des Wahlgesetzes von Bosnien und Herzegowina. Dadurch wird das von den zuständigen Institutionen im Land erklärte Konzept außerordentlicher Umstände eingeführt, wodurch die Zentrale Wahlkommission von Bosnien und Herzegowina befugt ist, eine Entscheidung über die Verschiebung zu treffen, was die Einberufung und Abhaltung der Wahlen betrifft. Dies betrifft alle Regierungsebenen. </w:t>
      </w:r>
    </w:p>
    <w:p w:rsidR="00EE7711" w:rsidRDefault="00EE7711" w:rsidP="00EE7711">
      <w:pPr>
        <w:rPr>
          <w:rFonts w:ascii="Open Sans" w:hAnsi="Open Sans"/>
          <w:sz w:val="18"/>
        </w:rPr>
      </w:pPr>
      <w:r w:rsidRPr="00EE7711">
        <w:rPr>
          <w:rFonts w:ascii="Open Sans" w:hAnsi="Open Sans"/>
          <w:sz w:val="18"/>
        </w:rPr>
        <w:t>Zu einer Verschiebung des Wahltermins ist es nun auch gekommen, jedoch aus einem anderen Grund. Die Zentrale Wahlkommission von Bosnien und Herzegowina hat beschlossen, dass die diesjährigen Kommunalwahlen am 15. November statt am 4. Oktober stattfinden. Die Entscheidung über die</w:t>
      </w:r>
      <w:r w:rsidR="00F40C5F">
        <w:rPr>
          <w:rFonts w:ascii="Open Sans" w:hAnsi="Open Sans"/>
          <w:sz w:val="18"/>
        </w:rPr>
        <w:t xml:space="preserve"> Verschiebung wurde mit</w:t>
      </w:r>
      <w:r w:rsidRPr="00EE7711">
        <w:rPr>
          <w:rFonts w:ascii="Open Sans" w:hAnsi="Open Sans"/>
          <w:sz w:val="18"/>
        </w:rPr>
        <w:t xml:space="preserve"> </w:t>
      </w:r>
      <w:r w:rsidR="00F40C5F">
        <w:rPr>
          <w:rFonts w:ascii="Open Sans" w:hAnsi="Open Sans"/>
          <w:sz w:val="18"/>
        </w:rPr>
        <w:t>Finanzierungsproblemen begründet</w:t>
      </w:r>
      <w:r w:rsidRPr="00EE7711">
        <w:rPr>
          <w:rFonts w:ascii="Open Sans" w:hAnsi="Open Sans"/>
          <w:sz w:val="18"/>
        </w:rPr>
        <w:t xml:space="preserve">, </w:t>
      </w:r>
      <w:r w:rsidR="00F40C5F">
        <w:rPr>
          <w:rFonts w:ascii="Open Sans" w:hAnsi="Open Sans"/>
          <w:sz w:val="18"/>
        </w:rPr>
        <w:t xml:space="preserve">da </w:t>
      </w:r>
      <w:r w:rsidRPr="00EE7711">
        <w:rPr>
          <w:rFonts w:ascii="Open Sans" w:hAnsi="Open Sans"/>
          <w:sz w:val="18"/>
        </w:rPr>
        <w:t xml:space="preserve">aufgrund der Nichtannahme des Haushaltsplans </w:t>
      </w:r>
      <w:r w:rsidR="00F40C5F">
        <w:rPr>
          <w:rFonts w:ascii="Open Sans" w:hAnsi="Open Sans"/>
          <w:sz w:val="18"/>
        </w:rPr>
        <w:t>für Bosnien und Herzegowina, aus dem</w:t>
      </w:r>
      <w:r w:rsidRPr="00EE7711">
        <w:rPr>
          <w:rFonts w:ascii="Open Sans" w:hAnsi="Open Sans"/>
          <w:sz w:val="18"/>
        </w:rPr>
        <w:t xml:space="preserve"> auch die W</w:t>
      </w:r>
      <w:r w:rsidR="00F40C5F">
        <w:rPr>
          <w:rFonts w:ascii="Open Sans" w:hAnsi="Open Sans"/>
          <w:sz w:val="18"/>
        </w:rPr>
        <w:t>ahlen finanziert werden sollten, keine Haushaltsmittel zur Verfügung stünden.</w:t>
      </w:r>
      <w:r w:rsidRPr="00EE7711">
        <w:rPr>
          <w:rFonts w:ascii="Open Sans" w:hAnsi="Open Sans"/>
          <w:sz w:val="18"/>
        </w:rPr>
        <w:t xml:space="preserve"> Ob dieser Wahltermin endgültig ist bleibt abzuwarten.</w:t>
      </w:r>
      <w:r w:rsidR="006F63C4">
        <w:rPr>
          <w:rFonts w:ascii="Open Sans" w:hAnsi="Open Sans"/>
          <w:sz w:val="18"/>
        </w:rPr>
        <w:t xml:space="preserve"> Gleichzeitig gibt es Forderungen, die Kommunalwahlen in das Jahr 2022 zu legen.</w:t>
      </w:r>
    </w:p>
    <w:p w:rsidR="00EE7711" w:rsidRDefault="00EE7711" w:rsidP="00EE7711">
      <w:pPr>
        <w:rPr>
          <w:rFonts w:ascii="Open Sans" w:hAnsi="Open Sans"/>
          <w:sz w:val="18"/>
        </w:rPr>
      </w:pPr>
    </w:p>
    <w:p w:rsidR="00EE7711" w:rsidRDefault="006F63C4" w:rsidP="00F65C8C">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lastRenderedPageBreak/>
        <w:t>Sicherheitsminister tritt nach sieben Monaten wegen „Sicherheitsproblemen“ zurück</w:t>
      </w:r>
    </w:p>
    <w:p w:rsidR="006F63C4" w:rsidRDefault="00EE7711" w:rsidP="00EE7711">
      <w:pPr>
        <w:rPr>
          <w:rFonts w:ascii="Open Sans" w:hAnsi="Open Sans"/>
          <w:sz w:val="18"/>
        </w:rPr>
      </w:pPr>
      <w:r w:rsidRPr="00EE7711">
        <w:rPr>
          <w:rFonts w:ascii="Open Sans" w:hAnsi="Open Sans"/>
          <w:sz w:val="18"/>
        </w:rPr>
        <w:t xml:space="preserve">Neben Komplikationen was die Wahlen im Land betrifft, herrscht auch Unruhe im Ministerrat von Bosnien und Herzegowina. </w:t>
      </w:r>
      <w:r w:rsidR="006F63C4">
        <w:rPr>
          <w:rFonts w:ascii="Open Sans" w:hAnsi="Open Sans"/>
          <w:sz w:val="18"/>
        </w:rPr>
        <w:t xml:space="preserve">Der Ministerrat wurde im Dezember 2019 gebildet. Sicherheitsminister </w:t>
      </w:r>
      <w:r w:rsidRPr="00EE7711">
        <w:rPr>
          <w:rFonts w:ascii="Open Sans" w:hAnsi="Open Sans"/>
          <w:sz w:val="18"/>
        </w:rPr>
        <w:t xml:space="preserve">Fahrudin Radončić ist </w:t>
      </w:r>
      <w:r w:rsidR="006F63C4">
        <w:rPr>
          <w:rFonts w:ascii="Open Sans" w:hAnsi="Open Sans"/>
          <w:sz w:val="18"/>
        </w:rPr>
        <w:t xml:space="preserve">nach sieben Monaten </w:t>
      </w:r>
      <w:r w:rsidRPr="00EE7711">
        <w:rPr>
          <w:rFonts w:ascii="Open Sans" w:hAnsi="Open Sans"/>
          <w:sz w:val="18"/>
        </w:rPr>
        <w:t>zurückgetreten. Radončić erklärte: "Der erste Grund ist das unterschiedliche Verständnis der Migrantenkrise, einerseits von mir als Sicherheitsminister und andererseits von Šefik Džaferović, Mitglied der Präsidentschaft von Bosnien und Herzegowina und Bisera Turković, die sich für den pakistanischen Botschafter einsetzten und das Sicherheitsproblem der Migranten nicht verstehen und nicht als gefährlich identifizieren." Als weiteren Grund wies er auf seine persönliche Einschätzung hin, dass die Beziehungen zwischen SDA, SNSD und HDZ so sind, dass sie für lange Zeit kein gutes Arbeitsumfeld im Ministerrat von Bosnien und Herzegowina schaf</w:t>
      </w:r>
      <w:r w:rsidR="006F63C4">
        <w:rPr>
          <w:rFonts w:ascii="Open Sans" w:hAnsi="Open Sans"/>
          <w:sz w:val="18"/>
        </w:rPr>
        <w:t>fen werden.</w:t>
      </w:r>
    </w:p>
    <w:p w:rsidR="00EE7711" w:rsidRDefault="006F63C4" w:rsidP="00EE7711">
      <w:pPr>
        <w:rPr>
          <w:rFonts w:ascii="Open Sans" w:hAnsi="Open Sans"/>
          <w:sz w:val="18"/>
        </w:rPr>
      </w:pPr>
      <w:r>
        <w:rPr>
          <w:rFonts w:ascii="Open Sans" w:hAnsi="Open Sans"/>
          <w:sz w:val="18"/>
        </w:rPr>
        <w:t xml:space="preserve">Wie im Vorjahr halten sich im Land viele </w:t>
      </w:r>
      <w:r w:rsidR="00EE7711" w:rsidRPr="00EE7711">
        <w:rPr>
          <w:rFonts w:ascii="Open Sans" w:hAnsi="Open Sans"/>
          <w:sz w:val="18"/>
        </w:rPr>
        <w:t>Migranten</w:t>
      </w:r>
      <w:r>
        <w:rPr>
          <w:rFonts w:ascii="Open Sans" w:hAnsi="Open Sans"/>
          <w:sz w:val="18"/>
        </w:rPr>
        <w:t xml:space="preserve"> auf</w:t>
      </w:r>
      <w:r w:rsidR="00EE7711" w:rsidRPr="00EE7711">
        <w:rPr>
          <w:rFonts w:ascii="Open Sans" w:hAnsi="Open Sans"/>
          <w:sz w:val="18"/>
        </w:rPr>
        <w:t xml:space="preserve">. Ein Großteil der </w:t>
      </w:r>
      <w:r w:rsidR="00845E04">
        <w:rPr>
          <w:rFonts w:ascii="Open Sans" w:hAnsi="Open Sans"/>
          <w:sz w:val="18"/>
        </w:rPr>
        <w:t>Menschen</w:t>
      </w:r>
      <w:r w:rsidR="00EE7711" w:rsidRPr="00EE7711">
        <w:rPr>
          <w:rFonts w:ascii="Open Sans" w:hAnsi="Open Sans"/>
          <w:sz w:val="18"/>
        </w:rPr>
        <w:t xml:space="preserve"> </w:t>
      </w:r>
      <w:r w:rsidR="00DB2DF6">
        <w:rPr>
          <w:rFonts w:ascii="Open Sans" w:hAnsi="Open Sans"/>
          <w:sz w:val="18"/>
        </w:rPr>
        <w:t>stammt</w:t>
      </w:r>
      <w:r w:rsidR="00EE7711" w:rsidRPr="00EE7711">
        <w:rPr>
          <w:rFonts w:ascii="Open Sans" w:hAnsi="Open Sans"/>
          <w:sz w:val="18"/>
        </w:rPr>
        <w:t xml:space="preserve"> aus Pakistan und versucht über die Balkan-</w:t>
      </w:r>
      <w:r w:rsidR="00DB2DF6">
        <w:rPr>
          <w:rFonts w:ascii="Open Sans" w:hAnsi="Open Sans"/>
          <w:sz w:val="18"/>
        </w:rPr>
        <w:t>Route in die Europäische Union</w:t>
      </w:r>
      <w:r w:rsidR="00EE7711" w:rsidRPr="00EE7711">
        <w:rPr>
          <w:rFonts w:ascii="Open Sans" w:hAnsi="Open Sans"/>
          <w:sz w:val="18"/>
        </w:rPr>
        <w:t xml:space="preserve"> zu </w:t>
      </w:r>
      <w:r w:rsidR="00DB2DF6">
        <w:rPr>
          <w:rFonts w:ascii="Open Sans" w:hAnsi="Open Sans"/>
          <w:sz w:val="18"/>
        </w:rPr>
        <w:t>gelangen</w:t>
      </w:r>
      <w:r w:rsidR="00EE7711" w:rsidRPr="00EE7711">
        <w:rPr>
          <w:rFonts w:ascii="Open Sans" w:hAnsi="Open Sans"/>
          <w:sz w:val="18"/>
        </w:rPr>
        <w:t xml:space="preserve">. Da viele der Migranten </w:t>
      </w:r>
      <w:r w:rsidR="00DB2DF6">
        <w:rPr>
          <w:rFonts w:ascii="Open Sans" w:hAnsi="Open Sans"/>
          <w:sz w:val="18"/>
        </w:rPr>
        <w:t>nicht u</w:t>
      </w:r>
      <w:r w:rsidR="00EE7711" w:rsidRPr="00EE7711">
        <w:rPr>
          <w:rFonts w:ascii="Open Sans" w:hAnsi="Open Sans"/>
          <w:sz w:val="18"/>
        </w:rPr>
        <w:t xml:space="preserve">ntergebracht </w:t>
      </w:r>
      <w:r w:rsidR="00DB2DF6">
        <w:rPr>
          <w:rFonts w:ascii="Open Sans" w:hAnsi="Open Sans"/>
          <w:sz w:val="18"/>
        </w:rPr>
        <w:t>werden und er</w:t>
      </w:r>
      <w:r w:rsidR="00EE7711" w:rsidRPr="00EE7711">
        <w:rPr>
          <w:rFonts w:ascii="Open Sans" w:hAnsi="Open Sans"/>
          <w:sz w:val="18"/>
        </w:rPr>
        <w:t>krank</w:t>
      </w:r>
      <w:r w:rsidR="00DB2DF6">
        <w:rPr>
          <w:rFonts w:ascii="Open Sans" w:hAnsi="Open Sans"/>
          <w:sz w:val="18"/>
        </w:rPr>
        <w:t>t</w:t>
      </w:r>
      <w:r w:rsidR="00EE7711" w:rsidRPr="00EE7711">
        <w:rPr>
          <w:rFonts w:ascii="Open Sans" w:hAnsi="Open Sans"/>
          <w:sz w:val="18"/>
        </w:rPr>
        <w:t xml:space="preserve"> sind, hat</w:t>
      </w:r>
      <w:r w:rsidR="00DB2DF6">
        <w:rPr>
          <w:rFonts w:ascii="Open Sans" w:hAnsi="Open Sans"/>
          <w:sz w:val="18"/>
        </w:rPr>
        <w:t>te</w:t>
      </w:r>
      <w:r w:rsidR="00EE7711" w:rsidRPr="00EE7711">
        <w:rPr>
          <w:rFonts w:ascii="Open Sans" w:hAnsi="Open Sans"/>
          <w:sz w:val="18"/>
        </w:rPr>
        <w:t xml:space="preserve"> Radončić </w:t>
      </w:r>
      <w:r w:rsidR="00DB2DF6">
        <w:rPr>
          <w:rFonts w:ascii="Open Sans" w:hAnsi="Open Sans"/>
          <w:sz w:val="18"/>
        </w:rPr>
        <w:t>mehrfach</w:t>
      </w:r>
      <w:r w:rsidR="00EE7711" w:rsidRPr="00EE7711">
        <w:rPr>
          <w:rFonts w:ascii="Open Sans" w:hAnsi="Open Sans"/>
          <w:sz w:val="18"/>
        </w:rPr>
        <w:t xml:space="preserve"> darauf </w:t>
      </w:r>
      <w:r w:rsidR="00144E28" w:rsidRPr="00EE7711">
        <w:rPr>
          <w:rFonts w:ascii="Open Sans" w:hAnsi="Open Sans"/>
          <w:sz w:val="18"/>
        </w:rPr>
        <w:t>hingewiesen</w:t>
      </w:r>
      <w:r w:rsidR="00EE7711" w:rsidRPr="00EE7711">
        <w:rPr>
          <w:rFonts w:ascii="Open Sans" w:hAnsi="Open Sans"/>
          <w:sz w:val="18"/>
        </w:rPr>
        <w:t>, dass sie</w:t>
      </w:r>
      <w:r w:rsidR="00DB2DF6">
        <w:rPr>
          <w:rFonts w:ascii="Open Sans" w:hAnsi="Open Sans"/>
          <w:sz w:val="18"/>
        </w:rPr>
        <w:t xml:space="preserve"> aus seiner Sicht</w:t>
      </w:r>
      <w:r w:rsidR="00EE7711" w:rsidRPr="00EE7711">
        <w:rPr>
          <w:rFonts w:ascii="Open Sans" w:hAnsi="Open Sans"/>
          <w:sz w:val="18"/>
        </w:rPr>
        <w:t xml:space="preserve"> eine Bedrohung darstellen. </w:t>
      </w:r>
    </w:p>
    <w:p w:rsidR="00EE7711" w:rsidRDefault="00EE7711" w:rsidP="00E25C27">
      <w:pPr>
        <w:rPr>
          <w:rFonts w:ascii="Open Sans" w:hAnsi="Open Sans"/>
          <w:sz w:val="18"/>
        </w:rPr>
      </w:pPr>
      <w:r w:rsidRPr="00EE7711">
        <w:rPr>
          <w:rFonts w:ascii="Open Sans" w:hAnsi="Open Sans"/>
          <w:sz w:val="18"/>
        </w:rPr>
        <w:t>Radončić hat</w:t>
      </w:r>
      <w:r w:rsidR="00DB2DF6">
        <w:rPr>
          <w:rFonts w:ascii="Open Sans" w:hAnsi="Open Sans"/>
          <w:sz w:val="18"/>
        </w:rPr>
        <w:t>te</w:t>
      </w:r>
      <w:r w:rsidRPr="00EE7711">
        <w:rPr>
          <w:rFonts w:ascii="Open Sans" w:hAnsi="Open Sans"/>
          <w:sz w:val="18"/>
        </w:rPr>
        <w:t xml:space="preserve"> die Botschaft</w:t>
      </w:r>
      <w:r w:rsidR="00DB2DF6">
        <w:rPr>
          <w:rFonts w:ascii="Open Sans" w:hAnsi="Open Sans"/>
          <w:sz w:val="18"/>
        </w:rPr>
        <w:t xml:space="preserve"> Pakistans</w:t>
      </w:r>
      <w:r w:rsidRPr="00EE7711">
        <w:rPr>
          <w:rFonts w:ascii="Open Sans" w:hAnsi="Open Sans"/>
          <w:sz w:val="18"/>
        </w:rPr>
        <w:t xml:space="preserve"> um Hilfe gebeten. Diese hat </w:t>
      </w:r>
      <w:r w:rsidR="00DB2DF6">
        <w:rPr>
          <w:rFonts w:ascii="Open Sans" w:hAnsi="Open Sans"/>
          <w:sz w:val="18"/>
        </w:rPr>
        <w:t>erklärt</w:t>
      </w:r>
      <w:r w:rsidRPr="00EE7711">
        <w:rPr>
          <w:rFonts w:ascii="Open Sans" w:hAnsi="Open Sans"/>
          <w:sz w:val="18"/>
        </w:rPr>
        <w:t>, dass sie in dieser Angelegenheit</w:t>
      </w:r>
      <w:r w:rsidR="00DB2DF6">
        <w:rPr>
          <w:rFonts w:ascii="Open Sans" w:hAnsi="Open Sans"/>
          <w:sz w:val="18"/>
        </w:rPr>
        <w:t xml:space="preserve"> nicht</w:t>
      </w:r>
      <w:r w:rsidRPr="00EE7711">
        <w:rPr>
          <w:rFonts w:ascii="Open Sans" w:hAnsi="Open Sans"/>
          <w:sz w:val="18"/>
        </w:rPr>
        <w:t xml:space="preserve"> handeln kann. Daraufhin kritisierte Radončić den pakistanischen Botschafter. </w:t>
      </w:r>
      <w:r w:rsidR="00DB2DF6">
        <w:rPr>
          <w:rFonts w:ascii="Open Sans" w:hAnsi="Open Sans"/>
          <w:sz w:val="18"/>
        </w:rPr>
        <w:t xml:space="preserve">Das </w:t>
      </w:r>
      <w:r w:rsidRPr="00EE7711">
        <w:rPr>
          <w:rFonts w:ascii="Open Sans" w:hAnsi="Open Sans"/>
          <w:sz w:val="18"/>
        </w:rPr>
        <w:t xml:space="preserve">Mitglied der Präsidentschaft von Bosnien und Herzegowina Šefik Džaferović und Außenministerin von BiH Bisera Turković </w:t>
      </w:r>
      <w:r w:rsidR="00DB2DF6">
        <w:rPr>
          <w:rFonts w:ascii="Open Sans" w:hAnsi="Open Sans"/>
          <w:sz w:val="18"/>
        </w:rPr>
        <w:t>nahmen dagegen den Botschafter</w:t>
      </w:r>
      <w:r w:rsidRPr="00EE7711">
        <w:rPr>
          <w:rFonts w:ascii="Open Sans" w:hAnsi="Open Sans"/>
          <w:sz w:val="18"/>
        </w:rPr>
        <w:t xml:space="preserve"> </w:t>
      </w:r>
      <w:r w:rsidR="00DB2DF6">
        <w:rPr>
          <w:rFonts w:ascii="Open Sans" w:hAnsi="Open Sans"/>
          <w:sz w:val="18"/>
        </w:rPr>
        <w:t>in Schutz. Der</w:t>
      </w:r>
      <w:r w:rsidRPr="00EE7711">
        <w:rPr>
          <w:rFonts w:ascii="Open Sans" w:hAnsi="Open Sans"/>
          <w:sz w:val="18"/>
        </w:rPr>
        <w:t xml:space="preserve"> Rücktritt von Radončić </w:t>
      </w:r>
      <w:r w:rsidR="00DB2DF6">
        <w:rPr>
          <w:rFonts w:ascii="Open Sans" w:hAnsi="Open Sans"/>
          <w:sz w:val="18"/>
        </w:rPr>
        <w:t xml:space="preserve">erfolgte auch deshalb überraschend, da </w:t>
      </w:r>
      <w:r w:rsidRPr="00EE7711">
        <w:rPr>
          <w:rFonts w:ascii="Open Sans" w:hAnsi="Open Sans"/>
          <w:sz w:val="18"/>
        </w:rPr>
        <w:t xml:space="preserve">in Bosnien und Herzegowina öffentliche Ämter </w:t>
      </w:r>
      <w:r w:rsidR="00DB2DF6">
        <w:rPr>
          <w:rFonts w:ascii="Open Sans" w:hAnsi="Open Sans"/>
          <w:sz w:val="18"/>
        </w:rPr>
        <w:t xml:space="preserve">sehr selten </w:t>
      </w:r>
      <w:r w:rsidR="00144E28" w:rsidRPr="00EE7711">
        <w:rPr>
          <w:rFonts w:ascii="Open Sans" w:hAnsi="Open Sans"/>
          <w:sz w:val="18"/>
        </w:rPr>
        <w:t>freiwillig</w:t>
      </w:r>
      <w:r w:rsidRPr="00EE7711">
        <w:rPr>
          <w:rFonts w:ascii="Open Sans" w:hAnsi="Open Sans"/>
          <w:sz w:val="18"/>
        </w:rPr>
        <w:t xml:space="preserve"> abgegeben werden.</w:t>
      </w:r>
    </w:p>
    <w:p w:rsidR="00EE7711" w:rsidRDefault="00EE7711" w:rsidP="00E25C27">
      <w:pPr>
        <w:rPr>
          <w:rFonts w:ascii="Open Sans" w:hAnsi="Open Sans"/>
          <w:sz w:val="18"/>
        </w:rPr>
      </w:pPr>
    </w:p>
    <w:p w:rsidR="00C256C3" w:rsidRDefault="00DF5472" w:rsidP="00E25C27">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Streit um die Folgen des Krieges von 1992 bis 1995</w:t>
      </w:r>
    </w:p>
    <w:p w:rsidR="00F0784F" w:rsidRPr="00F0784F" w:rsidRDefault="00110ABC" w:rsidP="00EE7711">
      <w:pPr>
        <w:rPr>
          <w:rFonts w:ascii="Open Sans" w:hAnsi="Open Sans"/>
          <w:sz w:val="18"/>
          <w:szCs w:val="18"/>
        </w:rPr>
      </w:pPr>
      <w:r>
        <w:rPr>
          <w:rFonts w:ascii="Open Sans" w:hAnsi="Open Sans"/>
          <w:sz w:val="18"/>
          <w:szCs w:val="18"/>
        </w:rPr>
        <w:t>Vor 25 Jahren erfolgte</w:t>
      </w:r>
      <w:r w:rsidR="00DF5472" w:rsidRPr="00F0784F">
        <w:rPr>
          <w:rFonts w:ascii="Open Sans" w:hAnsi="Open Sans"/>
          <w:sz w:val="18"/>
          <w:szCs w:val="18"/>
        </w:rPr>
        <w:t xml:space="preserve"> in Srebrenica das schlimmste Kriegsverbrechen in Europa nach dem </w:t>
      </w:r>
      <w:r w:rsidR="00F0784F" w:rsidRPr="00F0784F">
        <w:rPr>
          <w:rFonts w:ascii="Open Sans" w:hAnsi="Open Sans"/>
          <w:sz w:val="18"/>
          <w:szCs w:val="18"/>
        </w:rPr>
        <w:t>E</w:t>
      </w:r>
      <w:r w:rsidR="00DF5472" w:rsidRPr="00F0784F">
        <w:rPr>
          <w:rFonts w:ascii="Open Sans" w:hAnsi="Open Sans"/>
          <w:sz w:val="18"/>
          <w:szCs w:val="18"/>
        </w:rPr>
        <w:t>n</w:t>
      </w:r>
      <w:r w:rsidR="00F0784F" w:rsidRPr="00F0784F">
        <w:rPr>
          <w:rFonts w:ascii="Open Sans" w:hAnsi="Open Sans"/>
          <w:sz w:val="18"/>
          <w:szCs w:val="18"/>
        </w:rPr>
        <w:t>d</w:t>
      </w:r>
      <w:r w:rsidR="00DF5472" w:rsidRPr="00F0784F">
        <w:rPr>
          <w:rFonts w:ascii="Open Sans" w:hAnsi="Open Sans"/>
          <w:sz w:val="18"/>
          <w:szCs w:val="18"/>
        </w:rPr>
        <w:t>e des Zweiten Weltkrieges.</w:t>
      </w:r>
      <w:r w:rsidR="00F0784F" w:rsidRPr="00F0784F">
        <w:rPr>
          <w:rFonts w:ascii="Open Sans" w:hAnsi="Open Sans"/>
          <w:sz w:val="18"/>
          <w:szCs w:val="18"/>
        </w:rPr>
        <w:t xml:space="preserve"> </w:t>
      </w:r>
      <w:r w:rsidR="00F0784F" w:rsidRPr="00F0784F">
        <w:rPr>
          <w:sz w:val="18"/>
          <w:szCs w:val="18"/>
        </w:rPr>
        <w:t>Über 8.300 Männer wurden ermordet. Einzeln oder massenhaft exekutiert, verscharrt in Massengräbern: Bosniaken im Alter von 13 bis 78 Jahren.</w:t>
      </w:r>
      <w:r w:rsidR="00DF5472" w:rsidRPr="00F0784F">
        <w:rPr>
          <w:rFonts w:ascii="Open Sans" w:hAnsi="Open Sans"/>
          <w:sz w:val="18"/>
          <w:szCs w:val="18"/>
        </w:rPr>
        <w:t xml:space="preserve"> </w:t>
      </w:r>
      <w:r w:rsidR="00F0784F" w:rsidRPr="00F0784F">
        <w:rPr>
          <w:rFonts w:ascii="Open Sans" w:hAnsi="Open Sans"/>
          <w:sz w:val="18"/>
          <w:szCs w:val="18"/>
        </w:rPr>
        <w:t xml:space="preserve">Ein Völkermord. Nach dem Eingriff der NATO wurde der Krieg mit dem Abkommen von </w:t>
      </w:r>
      <w:r w:rsidR="00EE7711" w:rsidRPr="00F0784F">
        <w:rPr>
          <w:rFonts w:ascii="Open Sans" w:hAnsi="Open Sans"/>
          <w:sz w:val="18"/>
          <w:szCs w:val="18"/>
        </w:rPr>
        <w:t>Dayton</w:t>
      </w:r>
      <w:r w:rsidR="00F0784F" w:rsidRPr="00F0784F">
        <w:rPr>
          <w:rFonts w:ascii="Open Sans" w:hAnsi="Open Sans"/>
          <w:sz w:val="18"/>
          <w:szCs w:val="18"/>
        </w:rPr>
        <w:t xml:space="preserve"> </w:t>
      </w:r>
      <w:r>
        <w:rPr>
          <w:rFonts w:ascii="Open Sans" w:hAnsi="Open Sans"/>
          <w:sz w:val="18"/>
          <w:szCs w:val="18"/>
        </w:rPr>
        <w:t xml:space="preserve">Ende 1995 </w:t>
      </w:r>
      <w:r w:rsidR="00F0784F" w:rsidRPr="00F0784F">
        <w:rPr>
          <w:rFonts w:ascii="Open Sans" w:hAnsi="Open Sans"/>
          <w:sz w:val="18"/>
          <w:szCs w:val="18"/>
        </w:rPr>
        <w:t>beendet</w:t>
      </w:r>
      <w:r w:rsidR="00EE7711" w:rsidRPr="00F0784F">
        <w:rPr>
          <w:rFonts w:ascii="Open Sans" w:hAnsi="Open Sans"/>
          <w:sz w:val="18"/>
          <w:szCs w:val="18"/>
        </w:rPr>
        <w:t>.</w:t>
      </w:r>
      <w:r w:rsidR="00F0784F">
        <w:rPr>
          <w:rFonts w:ascii="Open Sans" w:hAnsi="Open Sans"/>
          <w:sz w:val="18"/>
          <w:szCs w:val="18"/>
        </w:rPr>
        <w:t xml:space="preserve"> Der Krieg kostete mehr als 100.000 Menschen das Leben.</w:t>
      </w:r>
      <w:r w:rsidR="00EE7711" w:rsidRPr="00F0784F">
        <w:rPr>
          <w:rFonts w:ascii="Open Sans" w:hAnsi="Open Sans"/>
          <w:sz w:val="18"/>
          <w:szCs w:val="18"/>
        </w:rPr>
        <w:t xml:space="preserve"> </w:t>
      </w:r>
    </w:p>
    <w:p w:rsidR="00F0784F" w:rsidRPr="00F0784F" w:rsidRDefault="00F0784F" w:rsidP="00EE7711">
      <w:pPr>
        <w:rPr>
          <w:rFonts w:ascii="Open Sans" w:hAnsi="Open Sans"/>
          <w:sz w:val="18"/>
          <w:szCs w:val="18"/>
        </w:rPr>
      </w:pPr>
      <w:r w:rsidRPr="00F0784F">
        <w:rPr>
          <w:rFonts w:ascii="Open Sans" w:hAnsi="Open Sans"/>
          <w:sz w:val="18"/>
          <w:szCs w:val="18"/>
        </w:rPr>
        <w:t>Bis</w:t>
      </w:r>
      <w:r>
        <w:rPr>
          <w:rFonts w:ascii="Open Sans" w:hAnsi="Open Sans"/>
          <w:sz w:val="18"/>
          <w:szCs w:val="18"/>
        </w:rPr>
        <w:t xml:space="preserve"> heute wird den Opfern des Krieges nicht gemeinsam gedacht, offenkundige Kriegsverbre</w:t>
      </w:r>
      <w:r w:rsidR="009102B2">
        <w:rPr>
          <w:rFonts w:ascii="Open Sans" w:hAnsi="Open Sans"/>
          <w:sz w:val="18"/>
          <w:szCs w:val="18"/>
        </w:rPr>
        <w:t>chen werden geleugnet, verurteilte Kriegsverbrecher werden teilweise geehrt.</w:t>
      </w:r>
    </w:p>
    <w:p w:rsidR="00A8461D" w:rsidRDefault="00A8461D" w:rsidP="00EE7711">
      <w:pPr>
        <w:rPr>
          <w:rFonts w:ascii="Open Sans" w:hAnsi="Open Sans"/>
          <w:sz w:val="18"/>
          <w:lang w:val="bs-Latn-BA"/>
        </w:rPr>
      </w:pPr>
      <w:r>
        <w:rPr>
          <w:rFonts w:ascii="Open Sans" w:hAnsi="Open Sans"/>
          <w:sz w:val="18"/>
        </w:rPr>
        <w:t>Das UN-</w:t>
      </w:r>
      <w:r>
        <w:rPr>
          <w:rFonts w:ascii="Open Sans" w:hAnsi="Open Sans"/>
          <w:sz w:val="18"/>
          <w:lang w:val="bs-Latn-BA"/>
        </w:rPr>
        <w:t>Kriegsverbrechertribunal in Den Haag bezeichnete das Massaker von Srebren</w:t>
      </w:r>
      <w:r w:rsidR="00110ABC">
        <w:rPr>
          <w:rFonts w:ascii="Open Sans" w:hAnsi="Open Sans"/>
          <w:sz w:val="18"/>
          <w:lang w:val="bs-Latn-BA"/>
        </w:rPr>
        <w:t>i</w:t>
      </w:r>
      <w:r>
        <w:rPr>
          <w:rFonts w:ascii="Open Sans" w:hAnsi="Open Sans"/>
          <w:sz w:val="18"/>
          <w:lang w:val="bs-Latn-BA"/>
        </w:rPr>
        <w:t xml:space="preserve">ca in mehreren Urteilen als Völkermord. Der Internationale Gerichtshof traf im Jahr 2007 die gleiche Aussage. </w:t>
      </w:r>
      <w:r w:rsidR="00806D0C">
        <w:rPr>
          <w:rFonts w:ascii="Open Sans" w:hAnsi="Open Sans"/>
          <w:sz w:val="18"/>
          <w:lang w:val="bs-Latn-BA"/>
        </w:rPr>
        <w:t xml:space="preserve">Die Bewertung der Massaker als Völkermord durch den Sicherheitsrat der Vereinten Nationen wurde 2015 durch ein Veto der Russischen Föderation verhindert. </w:t>
      </w:r>
    </w:p>
    <w:p w:rsidR="00110ABC" w:rsidRPr="00EE7711" w:rsidRDefault="00110ABC" w:rsidP="00110ABC">
      <w:pPr>
        <w:rPr>
          <w:rFonts w:ascii="Open Sans" w:hAnsi="Open Sans"/>
          <w:sz w:val="18"/>
        </w:rPr>
      </w:pPr>
      <w:r w:rsidRPr="00F0784F">
        <w:rPr>
          <w:rFonts w:ascii="Open Sans" w:hAnsi="Open Sans"/>
          <w:sz w:val="18"/>
          <w:szCs w:val="18"/>
        </w:rPr>
        <w:t>Milorad Dodik, Mitglied der Präsidentschaft von Bosnien und Herzegowina und Parteivorsitzender der SNSD, hat</w:t>
      </w:r>
      <w:r>
        <w:rPr>
          <w:rFonts w:ascii="Open Sans" w:hAnsi="Open Sans"/>
          <w:sz w:val="18"/>
          <w:szCs w:val="18"/>
        </w:rPr>
        <w:t>te für</w:t>
      </w:r>
      <w:r w:rsidRPr="00F0784F">
        <w:rPr>
          <w:rFonts w:ascii="Open Sans" w:hAnsi="Open Sans"/>
          <w:sz w:val="18"/>
          <w:szCs w:val="18"/>
        </w:rPr>
        <w:t xml:space="preserve"> März/April 2020 </w:t>
      </w:r>
      <w:r>
        <w:rPr>
          <w:rFonts w:ascii="Open Sans" w:hAnsi="Open Sans"/>
          <w:sz w:val="18"/>
          <w:szCs w:val="18"/>
        </w:rPr>
        <w:t>das "objektive und unparteiische" Ergebnis der Arbeit einer internationalen Kommission zu Srebrenica angekündigt</w:t>
      </w:r>
      <w:r w:rsidRPr="00F0784F">
        <w:rPr>
          <w:rFonts w:ascii="Open Sans" w:hAnsi="Open Sans"/>
          <w:sz w:val="18"/>
          <w:szCs w:val="18"/>
        </w:rPr>
        <w:t xml:space="preserve">. </w:t>
      </w:r>
    </w:p>
    <w:p w:rsidR="00EE7711" w:rsidRPr="00EE7711" w:rsidRDefault="00110ABC" w:rsidP="00EE7711">
      <w:pPr>
        <w:rPr>
          <w:rFonts w:ascii="Open Sans" w:hAnsi="Open Sans"/>
          <w:sz w:val="18"/>
        </w:rPr>
      </w:pPr>
      <w:r>
        <w:rPr>
          <w:rFonts w:ascii="Open Sans" w:hAnsi="Open Sans"/>
          <w:sz w:val="18"/>
        </w:rPr>
        <w:lastRenderedPageBreak/>
        <w:t>Im Vorfeld wurde der</w:t>
      </w:r>
      <w:r w:rsidR="00A8461D">
        <w:rPr>
          <w:rFonts w:ascii="Open Sans" w:hAnsi="Open Sans"/>
          <w:sz w:val="18"/>
        </w:rPr>
        <w:t xml:space="preserve"> </w:t>
      </w:r>
      <w:r w:rsidR="00447C4C">
        <w:rPr>
          <w:rFonts w:ascii="Open Sans" w:hAnsi="Open Sans"/>
          <w:sz w:val="18"/>
        </w:rPr>
        <w:t xml:space="preserve">Bericht der </w:t>
      </w:r>
      <w:r w:rsidR="00A8461D">
        <w:rPr>
          <w:rFonts w:ascii="Open Sans" w:hAnsi="Open Sans"/>
          <w:sz w:val="18"/>
        </w:rPr>
        <w:t>Regierungsk</w:t>
      </w:r>
      <w:r w:rsidR="00447C4C" w:rsidRPr="00447C4C">
        <w:rPr>
          <w:rFonts w:ascii="Open Sans" w:hAnsi="Open Sans"/>
          <w:sz w:val="18"/>
        </w:rPr>
        <w:t xml:space="preserve">ommission </w:t>
      </w:r>
      <w:r w:rsidR="00A8461D">
        <w:rPr>
          <w:rFonts w:ascii="Open Sans" w:hAnsi="Open Sans"/>
          <w:sz w:val="18"/>
        </w:rPr>
        <w:t>der Republika Srpska</w:t>
      </w:r>
      <w:r w:rsidR="00A8461D" w:rsidRPr="00447C4C">
        <w:rPr>
          <w:rFonts w:ascii="Open Sans" w:hAnsi="Open Sans"/>
          <w:sz w:val="18"/>
        </w:rPr>
        <w:t xml:space="preserve"> </w:t>
      </w:r>
      <w:r w:rsidR="00447C4C" w:rsidRPr="00447C4C">
        <w:rPr>
          <w:rFonts w:ascii="Open Sans" w:hAnsi="Open Sans"/>
          <w:sz w:val="18"/>
        </w:rPr>
        <w:t>zur Untersuchung von Ereignissen in und um Srebrenica vom 10. bis 19. Juli 1995</w:t>
      </w:r>
      <w:r w:rsidR="00447C4C">
        <w:rPr>
          <w:rFonts w:ascii="Open Sans" w:hAnsi="Open Sans"/>
          <w:sz w:val="18"/>
        </w:rPr>
        <w:t xml:space="preserve"> </w:t>
      </w:r>
      <w:r w:rsidR="00A8461D">
        <w:rPr>
          <w:rFonts w:ascii="Open Sans" w:hAnsi="Open Sans"/>
          <w:sz w:val="18"/>
        </w:rPr>
        <w:t xml:space="preserve">durch die </w:t>
      </w:r>
      <w:r w:rsidR="00EE7711" w:rsidRPr="00EE7711">
        <w:rPr>
          <w:rFonts w:ascii="Open Sans" w:hAnsi="Open Sans"/>
          <w:sz w:val="18"/>
        </w:rPr>
        <w:t xml:space="preserve">Nationalversammlung der Republika Srpska </w:t>
      </w:r>
      <w:r w:rsidR="00D94DE1">
        <w:rPr>
          <w:rFonts w:ascii="Open Sans" w:hAnsi="Open Sans"/>
          <w:sz w:val="18"/>
        </w:rPr>
        <w:t xml:space="preserve">2018 </w:t>
      </w:r>
      <w:r w:rsidR="00EE7711" w:rsidRPr="00EE7711">
        <w:rPr>
          <w:rFonts w:ascii="Open Sans" w:hAnsi="Open Sans"/>
          <w:sz w:val="18"/>
        </w:rPr>
        <w:t>auf Vorschlag des damaligen RS-Präsidenten Mi</w:t>
      </w:r>
      <w:r w:rsidR="009102B2">
        <w:rPr>
          <w:rFonts w:ascii="Open Sans" w:hAnsi="Open Sans"/>
          <w:sz w:val="18"/>
        </w:rPr>
        <w:t>lorad Dodik abgelehnt</w:t>
      </w:r>
      <w:r w:rsidR="00A8461D">
        <w:rPr>
          <w:rFonts w:ascii="Open Sans" w:hAnsi="Open Sans"/>
          <w:sz w:val="18"/>
        </w:rPr>
        <w:t>. Dodik sagte</w:t>
      </w:r>
      <w:r>
        <w:rPr>
          <w:rFonts w:ascii="Open Sans" w:hAnsi="Open Sans"/>
          <w:sz w:val="18"/>
        </w:rPr>
        <w:t xml:space="preserve"> damals</w:t>
      </w:r>
      <w:r w:rsidR="00EE7711" w:rsidRPr="00EE7711">
        <w:rPr>
          <w:rFonts w:ascii="Open Sans" w:hAnsi="Open Sans"/>
          <w:sz w:val="18"/>
        </w:rPr>
        <w:t>,</w:t>
      </w:r>
      <w:r w:rsidR="00A8461D">
        <w:rPr>
          <w:rFonts w:ascii="Open Sans" w:hAnsi="Open Sans"/>
          <w:sz w:val="18"/>
        </w:rPr>
        <w:t xml:space="preserve"> der Bericht sei</w:t>
      </w:r>
      <w:r w:rsidR="00EE7711" w:rsidRPr="00EE7711">
        <w:rPr>
          <w:rFonts w:ascii="Open Sans" w:hAnsi="Open Sans"/>
          <w:sz w:val="18"/>
        </w:rPr>
        <w:t xml:space="preserve"> </w:t>
      </w:r>
      <w:r w:rsidR="00A8461D">
        <w:rPr>
          <w:rFonts w:ascii="Open Sans" w:hAnsi="Open Sans"/>
          <w:sz w:val="18"/>
        </w:rPr>
        <w:t>„kein objektives Dokument</w:t>
      </w:r>
      <w:r w:rsidR="00EE7711" w:rsidRPr="00EE7711">
        <w:rPr>
          <w:rFonts w:ascii="Open Sans" w:hAnsi="Open Sans"/>
          <w:sz w:val="18"/>
        </w:rPr>
        <w:t xml:space="preserve"> </w:t>
      </w:r>
      <w:r w:rsidR="00A8461D">
        <w:rPr>
          <w:rFonts w:ascii="Open Sans" w:hAnsi="Open Sans"/>
          <w:sz w:val="18"/>
        </w:rPr>
        <w:t>und sei unter</w:t>
      </w:r>
      <w:r w:rsidR="00EE7711" w:rsidRPr="00EE7711">
        <w:rPr>
          <w:rFonts w:ascii="Open Sans" w:hAnsi="Open Sans"/>
          <w:sz w:val="18"/>
        </w:rPr>
        <w:t xml:space="preserve"> großem Druck der internationalen Gemeinschaft verabschiedet worden</w:t>
      </w:r>
      <w:r w:rsidR="00A8461D">
        <w:rPr>
          <w:rFonts w:ascii="Open Sans" w:hAnsi="Open Sans"/>
          <w:sz w:val="18"/>
        </w:rPr>
        <w:t xml:space="preserve">“. </w:t>
      </w:r>
    </w:p>
    <w:p w:rsidR="00E25C27" w:rsidRDefault="00110ABC" w:rsidP="00EE7711">
      <w:pPr>
        <w:rPr>
          <w:rFonts w:ascii="Open Sans" w:hAnsi="Open Sans"/>
          <w:sz w:val="18"/>
        </w:rPr>
      </w:pPr>
      <w:r>
        <w:rPr>
          <w:rFonts w:ascii="Open Sans" w:hAnsi="Open Sans"/>
          <w:sz w:val="18"/>
        </w:rPr>
        <w:t>In der Folge setze Dodik die K</w:t>
      </w:r>
      <w:r w:rsidR="00EE7711" w:rsidRPr="00EE7711">
        <w:rPr>
          <w:rFonts w:ascii="Open Sans" w:hAnsi="Open Sans"/>
          <w:sz w:val="18"/>
        </w:rPr>
        <w:t xml:space="preserve">ommission </w:t>
      </w:r>
      <w:r>
        <w:rPr>
          <w:rFonts w:ascii="Open Sans" w:hAnsi="Open Sans"/>
          <w:sz w:val="18"/>
        </w:rPr>
        <w:t xml:space="preserve">mit </w:t>
      </w:r>
      <w:r w:rsidR="009102B2">
        <w:rPr>
          <w:rFonts w:ascii="Open Sans" w:hAnsi="Open Sans"/>
          <w:sz w:val="18"/>
        </w:rPr>
        <w:t>neun Mitglieder</w:t>
      </w:r>
      <w:r>
        <w:rPr>
          <w:rFonts w:ascii="Open Sans" w:hAnsi="Open Sans"/>
          <w:sz w:val="18"/>
        </w:rPr>
        <w:t>n</w:t>
      </w:r>
      <w:r w:rsidR="009102B2">
        <w:rPr>
          <w:rFonts w:ascii="Open Sans" w:hAnsi="Open Sans"/>
          <w:sz w:val="18"/>
        </w:rPr>
        <w:t xml:space="preserve"> </w:t>
      </w:r>
      <w:r>
        <w:rPr>
          <w:rFonts w:ascii="Open Sans" w:hAnsi="Open Sans"/>
          <w:sz w:val="18"/>
        </w:rPr>
        <w:t>ein.</w:t>
      </w:r>
      <w:r w:rsidR="009102B2">
        <w:rPr>
          <w:rFonts w:ascii="Open Sans" w:hAnsi="Open Sans"/>
          <w:sz w:val="18"/>
        </w:rPr>
        <w:t xml:space="preserve"> Der</w:t>
      </w:r>
      <w:r w:rsidR="00EE7711" w:rsidRPr="00EE7711">
        <w:rPr>
          <w:rFonts w:ascii="Open Sans" w:hAnsi="Open Sans"/>
          <w:sz w:val="18"/>
        </w:rPr>
        <w:t xml:space="preserve"> israelische Historiker Gideon Greif</w:t>
      </w:r>
      <w:r w:rsidR="009102B2">
        <w:rPr>
          <w:rFonts w:ascii="Open Sans" w:hAnsi="Open Sans"/>
          <w:sz w:val="18"/>
        </w:rPr>
        <w:t xml:space="preserve"> leitet die Gruppe der </w:t>
      </w:r>
      <w:r w:rsidR="00B23AE0">
        <w:rPr>
          <w:rFonts w:ascii="Open Sans" w:hAnsi="Open Sans"/>
          <w:sz w:val="18"/>
        </w:rPr>
        <w:t>auch Mark</w:t>
      </w:r>
      <w:r w:rsidR="003A10DF">
        <w:rPr>
          <w:rFonts w:ascii="Open Sans" w:hAnsi="Open Sans"/>
          <w:sz w:val="18"/>
        </w:rPr>
        <w:t>us Goldba</w:t>
      </w:r>
      <w:r w:rsidR="00EE7711" w:rsidRPr="00EE7711">
        <w:rPr>
          <w:rFonts w:ascii="Open Sans" w:hAnsi="Open Sans"/>
          <w:sz w:val="18"/>
        </w:rPr>
        <w:t>ch aus Deutschland</w:t>
      </w:r>
      <w:r w:rsidR="009102B2">
        <w:rPr>
          <w:rFonts w:ascii="Open Sans" w:hAnsi="Open Sans"/>
          <w:sz w:val="18"/>
        </w:rPr>
        <w:t xml:space="preserve"> angehört.</w:t>
      </w:r>
    </w:p>
    <w:p w:rsidR="00110ABC" w:rsidRPr="00E25C27" w:rsidRDefault="00110ABC" w:rsidP="00EE7711">
      <w:pPr>
        <w:rPr>
          <w:rFonts w:ascii="Open Sans" w:hAnsi="Open Sans"/>
          <w:sz w:val="18"/>
        </w:rPr>
      </w:pPr>
      <w:r>
        <w:rPr>
          <w:rFonts w:ascii="Open Sans" w:hAnsi="Open Sans"/>
          <w:sz w:val="18"/>
        </w:rPr>
        <w:t>Es kann erwartet</w:t>
      </w:r>
      <w:r w:rsidR="00FF6E12">
        <w:rPr>
          <w:rFonts w:ascii="Open Sans" w:hAnsi="Open Sans"/>
          <w:sz w:val="18"/>
        </w:rPr>
        <w:t xml:space="preserve"> werden</w:t>
      </w:r>
      <w:r>
        <w:rPr>
          <w:rFonts w:ascii="Open Sans" w:hAnsi="Open Sans"/>
          <w:sz w:val="18"/>
        </w:rPr>
        <w:t>, dass das Ergebnis des Berichtes den Umgang mit der Geschichte weiter erschwert.</w:t>
      </w:r>
    </w:p>
    <w:p w:rsidR="00845E04" w:rsidRDefault="00845E04" w:rsidP="00E25C27">
      <w:pPr>
        <w:rPr>
          <w:rFonts w:ascii="Open Sans" w:eastAsiaTheme="majorEastAsia" w:hAnsi="Open Sans" w:cstheme="majorBidi"/>
          <w:b/>
          <w:bCs/>
          <w:color w:val="004682" w:themeColor="accent1"/>
          <w:szCs w:val="26"/>
        </w:rPr>
      </w:pPr>
      <w:r>
        <w:rPr>
          <w:rFonts w:ascii="Open Sans" w:eastAsiaTheme="majorEastAsia" w:hAnsi="Open Sans" w:cstheme="majorBidi"/>
          <w:b/>
          <w:bCs/>
          <w:color w:val="004682" w:themeColor="accent1"/>
          <w:szCs w:val="26"/>
        </w:rPr>
        <w:t>Aussichten</w:t>
      </w:r>
    </w:p>
    <w:p w:rsidR="00603688" w:rsidRDefault="00845E04" w:rsidP="00E25C27">
      <w:pPr>
        <w:rPr>
          <w:rFonts w:ascii="Open Sans" w:hAnsi="Open Sans"/>
          <w:sz w:val="18"/>
        </w:rPr>
      </w:pPr>
      <w:r>
        <w:rPr>
          <w:rFonts w:ascii="Open Sans" w:hAnsi="Open Sans"/>
          <w:sz w:val="18"/>
        </w:rPr>
        <w:t>Auch in der</w:t>
      </w:r>
      <w:r w:rsidR="00603688">
        <w:rPr>
          <w:rFonts w:ascii="Open Sans" w:hAnsi="Open Sans"/>
          <w:sz w:val="18"/>
        </w:rPr>
        <w:t xml:space="preserve"> Corona-</w:t>
      </w:r>
      <w:r>
        <w:rPr>
          <w:rFonts w:ascii="Open Sans" w:hAnsi="Open Sans"/>
          <w:sz w:val="18"/>
        </w:rPr>
        <w:t xml:space="preserve">Krise </w:t>
      </w:r>
      <w:r w:rsidR="00603688">
        <w:rPr>
          <w:rFonts w:ascii="Open Sans" w:hAnsi="Open Sans"/>
          <w:sz w:val="18"/>
        </w:rPr>
        <w:t>zeigen</w:t>
      </w:r>
      <w:r>
        <w:rPr>
          <w:rFonts w:ascii="Open Sans" w:hAnsi="Open Sans"/>
          <w:sz w:val="18"/>
        </w:rPr>
        <w:t xml:space="preserve"> sich die mangelnde Bereitschaft und Fähigkeit i</w:t>
      </w:r>
      <w:r w:rsidR="00D033D4">
        <w:rPr>
          <w:rFonts w:ascii="Open Sans" w:hAnsi="Open Sans"/>
          <w:sz w:val="18"/>
        </w:rPr>
        <w:t>n</w:t>
      </w:r>
      <w:r>
        <w:rPr>
          <w:rFonts w:ascii="Open Sans" w:hAnsi="Open Sans"/>
          <w:sz w:val="18"/>
        </w:rPr>
        <w:t xml:space="preserve"> Bosnien und Herzegowina, notwendige Lösungen und Maßnahmen gemeinsam für das Land zu treffen. </w:t>
      </w:r>
      <w:r w:rsidR="00603688">
        <w:rPr>
          <w:rFonts w:ascii="Open Sans" w:hAnsi="Open Sans"/>
          <w:sz w:val="18"/>
        </w:rPr>
        <w:t>Selbst dringende Schritte würden o</w:t>
      </w:r>
      <w:r>
        <w:rPr>
          <w:rFonts w:ascii="Open Sans" w:hAnsi="Open Sans"/>
          <w:sz w:val="18"/>
        </w:rPr>
        <w:t xml:space="preserve">hne die Vermittlung und die Vorschläge der Vertreter der internationalen Gemeinschaft </w:t>
      </w:r>
      <w:r w:rsidR="00603688">
        <w:rPr>
          <w:rFonts w:ascii="Open Sans" w:hAnsi="Open Sans"/>
          <w:sz w:val="18"/>
        </w:rPr>
        <w:t>ausbleiben.</w:t>
      </w:r>
    </w:p>
    <w:p w:rsidR="00E25C27" w:rsidRPr="00845E04" w:rsidRDefault="00D033D4" w:rsidP="00E25C27">
      <w:pPr>
        <w:rPr>
          <w:rFonts w:ascii="Open Sans" w:hAnsi="Open Sans"/>
          <w:sz w:val="18"/>
        </w:rPr>
      </w:pPr>
      <w:r>
        <w:rPr>
          <w:rFonts w:ascii="Open Sans" w:hAnsi="Open Sans"/>
          <w:sz w:val="18"/>
        </w:rPr>
        <w:t>Die Verschlechterung der wirtschaftli</w:t>
      </w:r>
      <w:r w:rsidR="001F143A">
        <w:rPr>
          <w:rFonts w:ascii="Open Sans" w:hAnsi="Open Sans"/>
          <w:sz w:val="18"/>
        </w:rPr>
        <w:t>chen Situation hat bereits einen</w:t>
      </w:r>
      <w:r>
        <w:rPr>
          <w:rFonts w:ascii="Open Sans" w:hAnsi="Open Sans"/>
          <w:sz w:val="18"/>
        </w:rPr>
        <w:t xml:space="preserve"> Teil der Bevölkerung erreicht. </w:t>
      </w:r>
      <w:r w:rsidR="00603688">
        <w:rPr>
          <w:rFonts w:ascii="Open Sans" w:hAnsi="Open Sans"/>
          <w:sz w:val="18"/>
        </w:rPr>
        <w:t xml:space="preserve">Auch die öffentlichen Haushalte sind betroffen. </w:t>
      </w:r>
      <w:r>
        <w:rPr>
          <w:rFonts w:ascii="Open Sans" w:hAnsi="Open Sans"/>
          <w:sz w:val="18"/>
        </w:rPr>
        <w:t xml:space="preserve">Die Veränderung des Arbeitsmarktes besonders in Deutschland </w:t>
      </w:r>
      <w:r w:rsidR="00603688">
        <w:rPr>
          <w:rFonts w:ascii="Open Sans" w:hAnsi="Open Sans"/>
          <w:sz w:val="18"/>
        </w:rPr>
        <w:t>wird</w:t>
      </w:r>
      <w:r>
        <w:rPr>
          <w:rFonts w:ascii="Open Sans" w:hAnsi="Open Sans"/>
          <w:sz w:val="18"/>
        </w:rPr>
        <w:t xml:space="preserve"> die Möglichkeit, die eigene Zukunft im Ausland zu gestalten, reduzieren. Sollte die Politik auf die wirtschaftlichen Herausforderungen in der gewohnten Art reagieren, </w:t>
      </w:r>
      <w:r w:rsidR="00603688">
        <w:rPr>
          <w:rFonts w:ascii="Open Sans" w:hAnsi="Open Sans"/>
          <w:sz w:val="18"/>
        </w:rPr>
        <w:t>ist mit dem Wachsen</w:t>
      </w:r>
      <w:r>
        <w:rPr>
          <w:rFonts w:ascii="Open Sans" w:hAnsi="Open Sans"/>
          <w:sz w:val="18"/>
        </w:rPr>
        <w:t xml:space="preserve"> </w:t>
      </w:r>
      <w:r w:rsidR="00603688">
        <w:rPr>
          <w:rFonts w:ascii="Open Sans" w:hAnsi="Open Sans"/>
          <w:sz w:val="18"/>
        </w:rPr>
        <w:t>der</w:t>
      </w:r>
      <w:r>
        <w:rPr>
          <w:rFonts w:ascii="Open Sans" w:hAnsi="Open Sans"/>
          <w:sz w:val="18"/>
        </w:rPr>
        <w:t xml:space="preserve"> Unzufriedenheit </w:t>
      </w:r>
      <w:r w:rsidR="00603688">
        <w:rPr>
          <w:rFonts w:ascii="Open Sans" w:hAnsi="Open Sans"/>
          <w:sz w:val="18"/>
        </w:rPr>
        <w:t xml:space="preserve">der Bevölkerung </w:t>
      </w:r>
      <w:r>
        <w:rPr>
          <w:rFonts w:ascii="Open Sans" w:hAnsi="Open Sans"/>
          <w:sz w:val="18"/>
        </w:rPr>
        <w:t xml:space="preserve">mit der Situation </w:t>
      </w:r>
      <w:r w:rsidR="00603688">
        <w:rPr>
          <w:rFonts w:ascii="Open Sans" w:hAnsi="Open Sans"/>
          <w:sz w:val="18"/>
        </w:rPr>
        <w:t>zu rechnen</w:t>
      </w:r>
      <w:r>
        <w:rPr>
          <w:rFonts w:ascii="Open Sans" w:hAnsi="Open Sans"/>
          <w:sz w:val="18"/>
        </w:rPr>
        <w:t xml:space="preserve">. Anders als in der Vergangenheit, dürften heute </w:t>
      </w:r>
      <w:r w:rsidR="001F143A">
        <w:rPr>
          <w:rFonts w:ascii="Open Sans" w:hAnsi="Open Sans"/>
          <w:sz w:val="18"/>
        </w:rPr>
        <w:t>die finanziellen Möglichkeiten nicht mehr gegeben sein</w:t>
      </w:r>
      <w:r w:rsidR="00603688">
        <w:rPr>
          <w:rFonts w:ascii="Open Sans" w:hAnsi="Open Sans"/>
          <w:sz w:val="18"/>
        </w:rPr>
        <w:t>, den Protest durch soziale Leistungen zu befrieden. Gleichwohl gibt es Vorschläge und Angebote über die Zukunft gemeinsam zu diskutieren. Dazu gehören auch Vorschläge zu notwendigen wirtschaftlichen Reformen.</w:t>
      </w:r>
    </w:p>
    <w:p w:rsidR="00E25C27" w:rsidRDefault="00E25C27" w:rsidP="00E25C27"/>
    <w:p w:rsidR="00341DFE" w:rsidRDefault="00341DFE" w:rsidP="00017F08">
      <w:pPr>
        <w:pStyle w:val="KAS-LB-H2"/>
      </w:pPr>
    </w:p>
    <w:p w:rsidR="00341DFE" w:rsidRDefault="00341DFE" w:rsidP="00017F08">
      <w:pPr>
        <w:pStyle w:val="KAS-LB-H2"/>
      </w:pPr>
    </w:p>
    <w:p w:rsidR="00110B36" w:rsidRPr="00C256C3" w:rsidRDefault="00110B36" w:rsidP="00110B36">
      <w:pPr>
        <w:pStyle w:val="KAS-LB-Flietext"/>
      </w:pPr>
    </w:p>
    <w:p w:rsidR="00F933BB" w:rsidRPr="00C256C3" w:rsidRDefault="00F933BB" w:rsidP="00110B36">
      <w:pPr>
        <w:pStyle w:val="KAS-LB-Flietext"/>
      </w:pPr>
    </w:p>
    <w:p w:rsidR="00D32AEC" w:rsidRPr="00C256C3" w:rsidRDefault="00D32AEC" w:rsidP="00D32AEC">
      <w:pPr>
        <w:pStyle w:val="KAS-LB-Zitat"/>
      </w:pPr>
    </w:p>
    <w:p w:rsidR="005F7D3E" w:rsidRPr="00C256C3" w:rsidRDefault="005F7D3E" w:rsidP="00D32AEC">
      <w:pPr>
        <w:pStyle w:val="KAS-LB-Flietext"/>
        <w:rPr>
          <w:b/>
          <w:bCs/>
          <w:iCs/>
        </w:rPr>
      </w:pPr>
    </w:p>
    <w:p w:rsidR="00F95024" w:rsidRPr="00C256C3" w:rsidRDefault="00F95024" w:rsidP="00D32AEC">
      <w:pPr>
        <w:pStyle w:val="KAS-LB-Flietext"/>
      </w:pPr>
    </w:p>
    <w:p w:rsidR="00F933BB" w:rsidRPr="00C256C3" w:rsidRDefault="00F933BB" w:rsidP="00D32AEC">
      <w:pPr>
        <w:pStyle w:val="KAS-LB-Flietext"/>
      </w:pPr>
    </w:p>
    <w:p w:rsidR="00D13CA1" w:rsidRPr="00C256C3" w:rsidRDefault="00D13CA1" w:rsidP="00D32AEC">
      <w:pPr>
        <w:pStyle w:val="KAS-LB-Flietext"/>
        <w:sectPr w:rsidR="00D13CA1" w:rsidRPr="00C256C3" w:rsidSect="00F95024">
          <w:endnotePr>
            <w:numFmt w:val="decimal"/>
          </w:endnotePr>
          <w:type w:val="continuous"/>
          <w:pgSz w:w="11906" w:h="16838" w:code="9"/>
          <w:pgMar w:top="2761" w:right="2764" w:bottom="567" w:left="1378" w:header="680" w:footer="284" w:gutter="0"/>
          <w:cols w:space="346"/>
          <w:titlePg/>
          <w:docGrid w:linePitch="360"/>
        </w:sectPr>
      </w:pPr>
    </w:p>
    <w:p w:rsidR="008C0BFA" w:rsidRPr="00827127" w:rsidRDefault="00C772C3" w:rsidP="00D32AEC">
      <w:pPr>
        <w:pStyle w:val="KAS-LB-Flietext"/>
        <w:rPr>
          <w:vanish/>
          <w:color w:val="DC005A" w:themeColor="accent3"/>
        </w:rPr>
      </w:pPr>
      <w:r>
        <w:rPr>
          <w:vanish/>
          <w:color w:val="DC005A" w:themeColor="accent3"/>
        </w:rPr>
        <w:t>An der roten Absatzmarke</w:t>
      </w:r>
      <w:r w:rsidR="00827127" w:rsidRPr="00827127">
        <w:rPr>
          <w:vanish/>
          <w:color w:val="DC005A" w:themeColor="accent3"/>
        </w:rPr>
        <w:t xml:space="preserve"> bei Bedarf </w:t>
      </w:r>
      <w:r>
        <w:rPr>
          <w:vanish/>
          <w:color w:val="DC005A" w:themeColor="accent3"/>
        </w:rPr>
        <w:t>einen</w:t>
      </w:r>
      <w:r w:rsidR="00827127" w:rsidRPr="00827127">
        <w:rPr>
          <w:vanish/>
          <w:color w:val="DC005A" w:themeColor="accent3"/>
        </w:rPr>
        <w:t xml:space="preserve"> Seitenumbruch einfügen</w:t>
      </w:r>
    </w:p>
    <w:tbl>
      <w:tblPr>
        <w:tblStyle w:val="TableGrid"/>
        <w:tblpPr w:vertAnchor="page" w:tblpY="1191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53"/>
      </w:tblGrid>
      <w:tr w:rsidR="008C0BFA" w:rsidRPr="00463662" w:rsidTr="002743BA">
        <w:tc>
          <w:tcPr>
            <w:tcW w:w="7353" w:type="dxa"/>
          </w:tcPr>
          <w:p w:rsidR="008C0BFA" w:rsidRPr="00FF5102" w:rsidRDefault="008C0BFA" w:rsidP="002743BA">
            <w:pPr>
              <w:pStyle w:val="KAS-LB-Flietext"/>
              <w:rPr>
                <w:b/>
                <w:color w:val="004682" w:themeColor="accent1"/>
              </w:rPr>
            </w:pPr>
            <w:r w:rsidRPr="00FF5102">
              <w:rPr>
                <w:b/>
                <w:color w:val="004682" w:themeColor="accent1"/>
              </w:rPr>
              <w:lastRenderedPageBreak/>
              <w:t>Konrad-Adenauer-Stiftung e. V.</w:t>
            </w:r>
          </w:p>
          <w:p w:rsidR="008C0BFA" w:rsidRPr="00F933BB" w:rsidRDefault="008C0BFA" w:rsidP="002743BA">
            <w:pPr>
              <w:pStyle w:val="KAS-LB-Flietext"/>
            </w:pPr>
          </w:p>
          <w:p w:rsidR="00BF41A2" w:rsidRDefault="00AC5710" w:rsidP="00BF41A2">
            <w:pPr>
              <w:pStyle w:val="KAS-LB-Flietext"/>
            </w:pPr>
            <w:r>
              <w:t>Sven Petke</w:t>
            </w:r>
          </w:p>
          <w:p w:rsidR="00BF41A2" w:rsidRDefault="00AC5710" w:rsidP="00BF41A2">
            <w:pPr>
              <w:pStyle w:val="KAS-LB-Flietext"/>
            </w:pPr>
            <w:r>
              <w:t>Leiter Auslandsbüro Bosnien und Herzegowina (Sarajevo)</w:t>
            </w:r>
          </w:p>
          <w:p w:rsidR="00BF41A2" w:rsidRDefault="00BF41A2" w:rsidP="00BF41A2">
            <w:pPr>
              <w:pStyle w:val="KAS-LB-Flietext"/>
            </w:pPr>
            <w:r>
              <w:t>Hauptabteilung</w:t>
            </w:r>
            <w:r w:rsidR="00AC5710">
              <w:t xml:space="preserve"> Europäische und Internationale Zusammenarbeit</w:t>
            </w:r>
          </w:p>
          <w:p w:rsidR="00BF41A2" w:rsidRDefault="00BF41A2" w:rsidP="00BF41A2">
            <w:pPr>
              <w:pStyle w:val="KAS-LB-Flietext"/>
              <w:rPr>
                <w:rStyle w:val="KAS-LB-Link"/>
              </w:rPr>
            </w:pPr>
            <w:r>
              <w:rPr>
                <w:rStyle w:val="KAS-LB-Link"/>
              </w:rPr>
              <w:t>www.kas.de</w:t>
            </w:r>
          </w:p>
          <w:p w:rsidR="008C0BFA" w:rsidRPr="00F933BB" w:rsidRDefault="008C0BFA" w:rsidP="002743BA">
            <w:pPr>
              <w:pStyle w:val="KAS-LB-Flietext"/>
            </w:pPr>
          </w:p>
          <w:p w:rsidR="008C0BFA" w:rsidRPr="0041743A" w:rsidRDefault="00AC5710" w:rsidP="002743BA">
            <w:pPr>
              <w:pStyle w:val="KAS-LB-Flietext"/>
              <w:rPr>
                <w:rStyle w:val="KAS-LB-Link"/>
              </w:rPr>
            </w:pPr>
            <w:r>
              <w:rPr>
                <w:rStyle w:val="KAS-LB-Link"/>
              </w:rPr>
              <w:t>sven.petke</w:t>
            </w:r>
            <w:r w:rsidR="008C0BFA" w:rsidRPr="0041743A">
              <w:rPr>
                <w:rStyle w:val="KAS-LB-Link"/>
              </w:rPr>
              <w:t>@kas.de</w:t>
            </w:r>
          </w:p>
          <w:p w:rsidR="008C0BFA" w:rsidRDefault="008C0BFA" w:rsidP="002743BA">
            <w:pPr>
              <w:pStyle w:val="KAS-LB-Flietext"/>
            </w:pPr>
          </w:p>
          <w:p w:rsidR="008C0BFA" w:rsidRPr="00F933BB" w:rsidRDefault="008C0BFA" w:rsidP="002743BA">
            <w:pPr>
              <w:pStyle w:val="KAS-LB-Flietext"/>
            </w:pPr>
            <w:r>
              <w:rPr>
                <w:noProof/>
                <w:lang w:val="en-US" w:eastAsia="zh-TW"/>
              </w:rPr>
              <w:drawing>
                <wp:inline distT="0" distB="0" distL="0" distR="0" wp14:anchorId="42BFE844" wp14:editId="573E6187">
                  <wp:extent cx="972000" cy="338400"/>
                  <wp:effectExtent l="0" t="0" r="0" b="508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ogo.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2000" cy="338400"/>
                          </a:xfrm>
                          <a:prstGeom prst="rect">
                            <a:avLst/>
                          </a:prstGeom>
                        </pic:spPr>
                      </pic:pic>
                    </a:graphicData>
                  </a:graphic>
                </wp:inline>
              </w:drawing>
            </w:r>
          </w:p>
          <w:p w:rsidR="008C0BFA" w:rsidRPr="00F933BB" w:rsidRDefault="008C0BFA" w:rsidP="002743BA">
            <w:pPr>
              <w:pStyle w:val="KAS-LB-Flietext"/>
            </w:pPr>
            <w:r w:rsidRPr="00F933BB">
              <w:t>Der Text dieses Werkes ist lizenziert unter den Bedingungen</w:t>
            </w:r>
          </w:p>
          <w:p w:rsidR="008C0BFA" w:rsidRPr="00F933BB" w:rsidRDefault="008C0BFA" w:rsidP="002743BA">
            <w:pPr>
              <w:pStyle w:val="KAS-LB-Flietext"/>
            </w:pPr>
            <w:r w:rsidRPr="00F933BB">
              <w:t>von „Creative Commons Namensnennung-Weitergabe unter</w:t>
            </w:r>
          </w:p>
          <w:p w:rsidR="008C0BFA" w:rsidRPr="00F933BB" w:rsidRDefault="008C0BFA" w:rsidP="002743BA">
            <w:pPr>
              <w:pStyle w:val="KAS-LB-Flietext"/>
            </w:pPr>
            <w:r w:rsidRPr="00F933BB">
              <w:t>gleichen Bedingungen 4.0 international”,</w:t>
            </w:r>
          </w:p>
          <w:p w:rsidR="008C0BFA" w:rsidRPr="00F933BB" w:rsidRDefault="008C0BFA" w:rsidP="002743BA">
            <w:pPr>
              <w:pStyle w:val="KAS-LB-Flietext"/>
            </w:pPr>
            <w:r w:rsidRPr="00F933BB">
              <w:t>CC BY-SA 4.0 (abrufbar unter: https://creativecom</w:t>
            </w:r>
          </w:p>
          <w:p w:rsidR="008C0BFA" w:rsidRDefault="008C0BFA" w:rsidP="002743BA">
            <w:pPr>
              <w:pStyle w:val="KAS-LB-Flietext"/>
              <w:rPr>
                <w:lang w:val="en-US"/>
              </w:rPr>
            </w:pPr>
            <w:r w:rsidRPr="00F933BB">
              <w:rPr>
                <w:lang w:val="en-US"/>
              </w:rPr>
              <w:t>mons.org/licenses/ by-sa/4.0/legalcode.de)</w:t>
            </w:r>
          </w:p>
        </w:tc>
      </w:tr>
    </w:tbl>
    <w:p w:rsidR="00D13CA1" w:rsidRPr="00797264" w:rsidRDefault="00FF5102" w:rsidP="00D32AEC">
      <w:pPr>
        <w:pStyle w:val="KAS-LB-Flietext"/>
        <w:rPr>
          <w:lang w:val="en-US"/>
        </w:rPr>
      </w:pPr>
      <w:r>
        <w:rPr>
          <w:noProof/>
          <w:lang w:val="en-US" w:eastAsia="zh-TW"/>
        </w:rPr>
        <mc:AlternateContent>
          <mc:Choice Requires="wps">
            <w:drawing>
              <wp:anchor distT="0" distB="0" distL="114300" distR="114300" simplePos="0" relativeHeight="251662336" behindDoc="0" locked="0" layoutInCell="1" allowOverlap="1" wp14:anchorId="0F30564E" wp14:editId="4C6BB525">
                <wp:simplePos x="0" y="0"/>
                <wp:positionH relativeFrom="page">
                  <wp:posOffset>6049010</wp:posOffset>
                </wp:positionH>
                <wp:positionV relativeFrom="page">
                  <wp:posOffset>10066655</wp:posOffset>
                </wp:positionV>
                <wp:extent cx="932400" cy="226800"/>
                <wp:effectExtent l="0" t="0" r="0" b="1905"/>
                <wp:wrapNone/>
                <wp:docPr id="20" name="Textfeld 20"/>
                <wp:cNvGraphicFramePr/>
                <a:graphic xmlns:a="http://schemas.openxmlformats.org/drawingml/2006/main">
                  <a:graphicData uri="http://schemas.microsoft.com/office/word/2010/wordprocessingShape">
                    <wps:wsp>
                      <wps:cNvSpPr txBox="1"/>
                      <wps:spPr>
                        <a:xfrm>
                          <a:off x="0" y="0"/>
                          <a:ext cx="932400" cy="22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33D4" w:rsidRPr="006B0C63" w:rsidRDefault="00D033D4" w:rsidP="00E2625A">
                            <w:pPr>
                              <w:pStyle w:val="KAS-LB-URL"/>
                            </w:pPr>
                            <w:r w:rsidRPr="006B0C63">
                              <w:t>www.kas.de</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0564E" id="_x0000_t202" coordsize="21600,21600" o:spt="202" path="m,l,21600r21600,l21600,xe">
                <v:stroke joinstyle="miter"/>
                <v:path gradientshapeok="t" o:connecttype="rect"/>
              </v:shapetype>
              <v:shape id="Textfeld 20" o:spid="_x0000_s1026" type="#_x0000_t202" style="position:absolute;margin-left:476.3pt;margin-top:792.65pt;width:73.4pt;height:17.85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" filled="f" stroked="f" strokeweight=".5pt">
                <v:textbox inset="0,0,0,0">
                  <w:txbxContent>
                    <w:p w:rsidR="00D033D4" w:rsidRPr="006B0C63" w:rsidRDefault="00D033D4" w:rsidP="00E2625A">
                      <w:pPr>
                        <w:pStyle w:val="KAS-LB-URL"/>
                      </w:pPr>
                      <w:r w:rsidRPr="006B0C63">
                        <w:t>www.kas.de</w:t>
                      </w:r>
                    </w:p>
                  </w:txbxContent>
                </v:textbox>
                <w10:wrap anchorx="page" anchory="page"/>
              </v:shape>
            </w:pict>
          </mc:Fallback>
        </mc:AlternateContent>
      </w:r>
      <w:r>
        <w:rPr>
          <w:noProof/>
          <w:lang w:val="en-US" w:eastAsia="zh-TW"/>
        </w:rPr>
        <w:drawing>
          <wp:anchor distT="0" distB="0" distL="114300" distR="114300" simplePos="0" relativeHeight="251661312" behindDoc="0" locked="0" layoutInCell="1" allowOverlap="1" wp14:anchorId="5B1118DE" wp14:editId="39F3E0FA">
            <wp:simplePos x="0" y="0"/>
            <wp:positionH relativeFrom="page">
              <wp:posOffset>4947285</wp:posOffset>
            </wp:positionH>
            <wp:positionV relativeFrom="page">
              <wp:posOffset>6178550</wp:posOffset>
            </wp:positionV>
            <wp:extent cx="2613600" cy="4518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ke_300dpi.png"/>
                    <pic:cNvPicPr/>
                  </pic:nvPicPr>
                  <pic:blipFill rotWithShape="1">
                    <a:blip r:embed="rId11" cstate="print">
                      <a:extLst>
                        <a:ext uri="{28A0092B-C50C-407E-A947-70E740481C1C}">
                          <a14:useLocalDpi xmlns:a14="http://schemas.microsoft.com/office/drawing/2010/main" val="0"/>
                        </a:ext>
                      </a:extLst>
                    </a:blip>
                    <a:srcRect l="-4133" t="-2391" r="4133" b="2391"/>
                    <a:stretch/>
                  </pic:blipFill>
                  <pic:spPr>
                    <a:xfrm>
                      <a:off x="0" y="0"/>
                      <a:ext cx="2613600" cy="4518000"/>
                    </a:xfrm>
                    <a:prstGeom prst="rect">
                      <a:avLst/>
                    </a:prstGeom>
                  </pic:spPr>
                </pic:pic>
              </a:graphicData>
            </a:graphic>
            <wp14:sizeRelH relativeFrom="margin">
              <wp14:pctWidth>0</wp14:pctWidth>
            </wp14:sizeRelH>
            <wp14:sizeRelV relativeFrom="margin">
              <wp14:pctHeight>0</wp14:pctHeight>
            </wp14:sizeRelV>
          </wp:anchor>
        </w:drawing>
      </w:r>
      <w:r w:rsidR="00813C6B">
        <w:rPr>
          <w:noProof/>
          <w:lang w:val="en-US" w:eastAsia="zh-TW"/>
        </w:rPr>
        <w:drawing>
          <wp:anchor distT="0" distB="0" distL="114300" distR="114300" simplePos="0" relativeHeight="251660288" behindDoc="0" locked="0" layoutInCell="1" allowOverlap="1" wp14:anchorId="5C0AB8FA" wp14:editId="226726B7">
            <wp:simplePos x="0" y="0"/>
            <wp:positionH relativeFrom="page">
              <wp:posOffset>0</wp:posOffset>
            </wp:positionH>
            <wp:positionV relativeFrom="page">
              <wp:posOffset>7618730</wp:posOffset>
            </wp:positionV>
            <wp:extent cx="680400" cy="25632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affur_Imressum_300dpi.png"/>
                    <pic:cNvPicPr/>
                  </pic:nvPicPr>
                  <pic:blipFill rotWithShape="1">
                    <a:blip r:embed="rId12" cstate="print">
                      <a:extLst>
                        <a:ext uri="{28A0092B-C50C-407E-A947-70E740481C1C}">
                          <a14:useLocalDpi xmlns:a14="http://schemas.microsoft.com/office/drawing/2010/main" val="0"/>
                        </a:ext>
                      </a:extLst>
                    </a:blip>
                    <a:srcRect l="15873" r="-15873"/>
                    <a:stretch/>
                  </pic:blipFill>
                  <pic:spPr>
                    <a:xfrm>
                      <a:off x="0" y="0"/>
                      <a:ext cx="680400" cy="2563200"/>
                    </a:xfrm>
                    <a:prstGeom prst="rect">
                      <a:avLst/>
                    </a:prstGeom>
                  </pic:spPr>
                </pic:pic>
              </a:graphicData>
            </a:graphic>
            <wp14:sizeRelH relativeFrom="margin">
              <wp14:pctWidth>0</wp14:pctWidth>
            </wp14:sizeRelH>
            <wp14:sizeRelV relativeFrom="margin">
              <wp14:pctHeight>0</wp14:pctHeight>
            </wp14:sizeRelV>
          </wp:anchor>
        </w:drawing>
      </w:r>
    </w:p>
    <w:sectPr w:rsidR="00D13CA1" w:rsidRPr="00797264" w:rsidSect="00F95024">
      <w:endnotePr>
        <w:numFmt w:val="decimal"/>
      </w:endnotePr>
      <w:type w:val="continuous"/>
      <w:pgSz w:w="11906" w:h="16838" w:code="9"/>
      <w:pgMar w:top="964" w:right="2764" w:bottom="567" w:left="1378" w:header="680" w:footer="284" w:gutter="0"/>
      <w:cols w:space="34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C8C" w:rsidRPr="00FB2C98" w:rsidRDefault="00D90C8C"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rsidR="00D90C8C" w:rsidRDefault="00D90C8C"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C8C" w:rsidRDefault="00D90C8C" w:rsidP="00B30FED">
      <w:pPr>
        <w:spacing w:after="0" w:line="240" w:lineRule="auto"/>
      </w:pPr>
      <w:r>
        <w:separator/>
      </w:r>
    </w:p>
  </w:footnote>
  <w:footnote w:type="continuationSeparator" w:id="0">
    <w:p w:rsidR="00D90C8C" w:rsidRDefault="00D90C8C"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D4" w:rsidRDefault="00D033D4">
    <w:pPr>
      <w:pStyle w:val="Header"/>
    </w:pPr>
    <w:r>
      <w:rPr>
        <w:noProof/>
        <w:lang w:val="en-US" w:eastAsia="zh-TW"/>
      </w:rPr>
      <mc:AlternateContent>
        <mc:Choice Requires="wps">
          <w:drawing>
            <wp:anchor distT="0" distB="0" distL="114300" distR="114300" simplePos="0" relativeHeight="251679744" behindDoc="0" locked="0" layoutInCell="1" allowOverlap="1" wp14:anchorId="69B30F4F" wp14:editId="155F379F">
              <wp:simplePos x="0" y="0"/>
              <wp:positionH relativeFrom="page">
                <wp:posOffset>843148</wp:posOffset>
              </wp:positionH>
              <wp:positionV relativeFrom="page">
                <wp:posOffset>249382</wp:posOffset>
              </wp:positionV>
              <wp:extent cx="6318000" cy="345600"/>
              <wp:effectExtent l="0" t="0" r="6985" b="0"/>
              <wp:wrapNone/>
              <wp:docPr id="12" name="Textfeld 12"/>
              <wp:cNvGraphicFramePr/>
              <a:graphic xmlns:a="http://schemas.openxmlformats.org/drawingml/2006/main">
                <a:graphicData uri="http://schemas.microsoft.com/office/word/2010/wordprocessingShape">
                  <wps:wsp>
                    <wps:cNvSpPr txBox="1"/>
                    <wps:spPr>
                      <a:xfrm>
                        <a:off x="0" y="0"/>
                        <a:ext cx="6318000" cy="34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33D4" w:rsidRDefault="00D033D4" w:rsidP="003D5101">
                          <w:pPr>
                            <w:pStyle w:val="KAS-LB-Kopfzeile"/>
                          </w:pPr>
                          <w:r w:rsidRPr="003D5101">
                            <w:rPr>
                              <w:b/>
                            </w:rPr>
                            <w:t>Konrad-Adenauer-Stiftung e. V.</w:t>
                          </w:r>
                          <w:r>
                            <w:br/>
                            <w:t>Länderbericht</w:t>
                          </w:r>
                          <w:r>
                            <w:tab/>
                            <w:t>Juni 2020</w:t>
                          </w:r>
                          <w:r>
                            <w:tab/>
                          </w:r>
                          <w:r w:rsidRPr="00FF5102">
                            <w:rPr>
                              <w:b/>
                              <w:color w:val="00B9BE" w:themeColor="accent2"/>
                              <w:sz w:val="22"/>
                            </w:rPr>
                            <w:fldChar w:fldCharType="begin"/>
                          </w:r>
                          <w:r w:rsidRPr="00FF5102">
                            <w:rPr>
                              <w:b/>
                              <w:color w:val="00B9BE" w:themeColor="accent2"/>
                              <w:sz w:val="22"/>
                            </w:rPr>
                            <w:instrText xml:space="preserve"> PAGE   \* MERGEFORMAT </w:instrText>
                          </w:r>
                          <w:r w:rsidRPr="00FF5102">
                            <w:rPr>
                              <w:b/>
                              <w:color w:val="00B9BE" w:themeColor="accent2"/>
                              <w:sz w:val="22"/>
                            </w:rPr>
                            <w:fldChar w:fldCharType="separate"/>
                          </w:r>
                          <w:r w:rsidR="005F3A8C">
                            <w:rPr>
                              <w:b/>
                              <w:noProof/>
                              <w:color w:val="00B9BE" w:themeColor="accent2"/>
                              <w:sz w:val="22"/>
                            </w:rPr>
                            <w:t>6</w:t>
                          </w:r>
                          <w:r w:rsidRPr="00FF5102">
                            <w:rPr>
                              <w:b/>
                              <w:color w:val="00B9BE" w:themeColor="accent2"/>
                              <w:sz w:val="22"/>
                            </w:rPr>
                            <w:fldChar w:fldCharType="end"/>
                          </w:r>
                          <w:r>
                            <w:tab/>
                          </w:r>
                          <w:r w:rsidRPr="00D52DBC">
                            <w:rPr>
                              <w:color w:val="00B9BE" w:themeColor="accent2"/>
                              <w:sz w:val="20"/>
                              <w:szCs w:val="20"/>
                            </w:rPr>
                            <w:fldChar w:fldCharType="begin"/>
                          </w:r>
                          <w:r w:rsidRPr="00D52DBC">
                            <w:rPr>
                              <w:color w:val="00B9BE" w:themeColor="accent2"/>
                              <w:sz w:val="20"/>
                              <w:szCs w:val="20"/>
                            </w:rPr>
                            <w:instrText xml:space="preserve"> PAGE   \* MERGEFORMAT </w:instrText>
                          </w:r>
                          <w:r w:rsidRPr="00D52DBC">
                            <w:rPr>
                              <w:color w:val="00B9BE" w:themeColor="accent2"/>
                              <w:sz w:val="20"/>
                              <w:szCs w:val="20"/>
                            </w:rPr>
                            <w:fldChar w:fldCharType="separate"/>
                          </w:r>
                          <w:r w:rsidR="005F3A8C">
                            <w:rPr>
                              <w:noProof/>
                              <w:color w:val="00B9BE" w:themeColor="accent2"/>
                              <w:sz w:val="20"/>
                              <w:szCs w:val="20"/>
                            </w:rPr>
                            <w:t>6</w:t>
                          </w:r>
                          <w:r w:rsidRPr="00D52DBC">
                            <w:rPr>
                              <w:color w:val="00B9BE" w:themeColor="accent2"/>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30F4F" id="_x0000_t202" coordsize="21600,21600" o:spt="202" path="m,l,21600r21600,l21600,xe">
              <v:stroke joinstyle="miter"/>
              <v:path gradientshapeok="t" o:connecttype="rect"/>
            </v:shapetype>
            <v:shape id="Textfeld 12" o:spid="_x0000_s1027" type="#_x0000_t202" style="position:absolute;margin-left:66.4pt;margin-top:19.65pt;width:497.5pt;height:27.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" filled="f" stroked="f" strokeweight=".5pt">
              <v:textbox inset="0,0,0,0">
                <w:txbxContent>
                  <w:p w:rsidR="00D033D4" w:rsidRDefault="00D033D4" w:rsidP="003D5101">
                    <w:pPr>
                      <w:pStyle w:val="KAS-LB-Kopfzeile"/>
                    </w:pPr>
                    <w:r w:rsidRPr="003D5101">
                      <w:rPr>
                        <w:b/>
                      </w:rPr>
                      <w:t>Konrad-Adenauer-Stiftung e. V.</w:t>
                    </w:r>
                    <w:r>
                      <w:br/>
                      <w:t>Länderbericht</w:t>
                    </w:r>
                    <w:r>
                      <w:tab/>
                      <w:t>Juni 2020</w:t>
                    </w:r>
                    <w:r>
                      <w:tab/>
                    </w:r>
                    <w:r w:rsidRPr="00FF5102">
                      <w:rPr>
                        <w:b/>
                        <w:color w:val="00B9BE" w:themeColor="accent2"/>
                        <w:sz w:val="22"/>
                      </w:rPr>
                      <w:fldChar w:fldCharType="begin"/>
                    </w:r>
                    <w:r w:rsidRPr="00FF5102">
                      <w:rPr>
                        <w:b/>
                        <w:color w:val="00B9BE" w:themeColor="accent2"/>
                        <w:sz w:val="22"/>
                      </w:rPr>
                      <w:instrText xml:space="preserve"> PAGE   \* MERGEFORMAT </w:instrText>
                    </w:r>
                    <w:r w:rsidRPr="00FF5102">
                      <w:rPr>
                        <w:b/>
                        <w:color w:val="00B9BE" w:themeColor="accent2"/>
                        <w:sz w:val="22"/>
                      </w:rPr>
                      <w:fldChar w:fldCharType="separate"/>
                    </w:r>
                    <w:r w:rsidR="005F3A8C">
                      <w:rPr>
                        <w:b/>
                        <w:noProof/>
                        <w:color w:val="00B9BE" w:themeColor="accent2"/>
                        <w:sz w:val="22"/>
                      </w:rPr>
                      <w:t>6</w:t>
                    </w:r>
                    <w:r w:rsidRPr="00FF5102">
                      <w:rPr>
                        <w:b/>
                        <w:color w:val="00B9BE" w:themeColor="accent2"/>
                        <w:sz w:val="22"/>
                      </w:rPr>
                      <w:fldChar w:fldCharType="end"/>
                    </w:r>
                    <w:r>
                      <w:tab/>
                    </w:r>
                    <w:r w:rsidRPr="00D52DBC">
                      <w:rPr>
                        <w:color w:val="00B9BE" w:themeColor="accent2"/>
                        <w:sz w:val="20"/>
                        <w:szCs w:val="20"/>
                      </w:rPr>
                      <w:fldChar w:fldCharType="begin"/>
                    </w:r>
                    <w:r w:rsidRPr="00D52DBC">
                      <w:rPr>
                        <w:color w:val="00B9BE" w:themeColor="accent2"/>
                        <w:sz w:val="20"/>
                        <w:szCs w:val="20"/>
                      </w:rPr>
                      <w:instrText xml:space="preserve"> PAGE   \* MERGEFORMAT </w:instrText>
                    </w:r>
                    <w:r w:rsidRPr="00D52DBC">
                      <w:rPr>
                        <w:color w:val="00B9BE" w:themeColor="accent2"/>
                        <w:sz w:val="20"/>
                        <w:szCs w:val="20"/>
                      </w:rPr>
                      <w:fldChar w:fldCharType="separate"/>
                    </w:r>
                    <w:r w:rsidR="005F3A8C">
                      <w:rPr>
                        <w:noProof/>
                        <w:color w:val="00B9BE" w:themeColor="accent2"/>
                        <w:sz w:val="20"/>
                        <w:szCs w:val="20"/>
                      </w:rPr>
                      <w:t>6</w:t>
                    </w:r>
                    <w:r w:rsidRPr="00D52DBC">
                      <w:rPr>
                        <w:color w:val="00B9BE" w:themeColor="accent2"/>
                        <w:sz w:val="20"/>
                        <w:szCs w:val="20"/>
                      </w:rPr>
                      <w:fldChar w:fldCharType="end"/>
                    </w:r>
                  </w:p>
                </w:txbxContent>
              </v:textbox>
              <w10:wrap anchorx="page" anchory="page"/>
            </v:shape>
          </w:pict>
        </mc:Fallback>
      </mc:AlternateContent>
    </w:r>
    <w:r>
      <w:rPr>
        <w:noProof/>
        <w:lang w:val="en-US" w:eastAsia="zh-TW"/>
      </w:rPr>
      <mc:AlternateContent>
        <mc:Choice Requires="wps">
          <w:drawing>
            <wp:anchor distT="0" distB="0" distL="114300" distR="114300" simplePos="0" relativeHeight="251678720" behindDoc="0" locked="0" layoutInCell="1" allowOverlap="1" wp14:anchorId="00E59426" wp14:editId="027130ED">
              <wp:simplePos x="0" y="0"/>
              <wp:positionH relativeFrom="page">
                <wp:posOffset>845820</wp:posOffset>
              </wp:positionH>
              <wp:positionV relativeFrom="page">
                <wp:posOffset>612140</wp:posOffset>
              </wp:positionV>
              <wp:extent cx="5562000" cy="0"/>
              <wp:effectExtent l="0" t="0" r="19685" b="19050"/>
              <wp:wrapNone/>
              <wp:docPr id="11" name="Gerade Verbindung 11"/>
              <wp:cNvGraphicFramePr/>
              <a:graphic xmlns:a="http://schemas.openxmlformats.org/drawingml/2006/main">
                <a:graphicData uri="http://schemas.microsoft.com/office/word/2010/wordprocessingShape">
                  <wps:wsp>
                    <wps:cNvCnPr/>
                    <wps:spPr>
                      <a:xfrm>
                        <a:off x="0" y="0"/>
                        <a:ext cx="5562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CC774A" id="Gerade Verbindung 11"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6.6pt,48.2pt" to="504.5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" strokecolor="#00b9be [3205]"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D4" w:rsidRDefault="00D033D4">
    <w:pPr>
      <w:pStyle w:val="Header"/>
    </w:pPr>
    <w:r>
      <w:rPr>
        <w:noProof/>
        <w:lang w:val="en-US" w:eastAsia="zh-TW"/>
      </w:rPr>
      <w:drawing>
        <wp:anchor distT="0" distB="0" distL="114300" distR="114300" simplePos="0" relativeHeight="251677695" behindDoc="0" locked="0" layoutInCell="1" allowOverlap="1" wp14:anchorId="4B6EB3A3" wp14:editId="70EE5AC0">
          <wp:simplePos x="0" y="0"/>
          <wp:positionH relativeFrom="page">
            <wp:posOffset>0</wp:posOffset>
          </wp:positionH>
          <wp:positionV relativeFrom="page">
            <wp:posOffset>36195</wp:posOffset>
          </wp:positionV>
          <wp:extent cx="3603600" cy="1749600"/>
          <wp:effectExtent l="0" t="0" r="0"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tkarte_300dpi.png"/>
                  <pic:cNvPicPr/>
                </pic:nvPicPr>
                <pic:blipFill rotWithShape="1">
                  <a:blip r:embed="rId1" cstate="print">
                    <a:extLst>
                      <a:ext uri="{28A0092B-C50C-407E-A947-70E740481C1C}">
                        <a14:useLocalDpi xmlns:a14="http://schemas.microsoft.com/office/drawing/2010/main" val="0"/>
                      </a:ext>
                    </a:extLst>
                  </a:blip>
                  <a:srcRect l="2897" r="-2897"/>
                  <a:stretch/>
                </pic:blipFill>
                <pic:spPr>
                  <a:xfrm>
                    <a:off x="0" y="0"/>
                    <a:ext cx="3603600" cy="17496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TW"/>
      </w:rPr>
      <w:drawing>
        <wp:anchor distT="0" distB="0" distL="114300" distR="114300" simplePos="0" relativeHeight="251683840" behindDoc="0" locked="0" layoutInCell="1" allowOverlap="1" wp14:anchorId="031C63E0" wp14:editId="7330400B">
          <wp:simplePos x="0" y="0"/>
          <wp:positionH relativeFrom="page">
            <wp:posOffset>842645</wp:posOffset>
          </wp:positionH>
          <wp:positionV relativeFrom="page">
            <wp:posOffset>590550</wp:posOffset>
          </wp:positionV>
          <wp:extent cx="3960000" cy="720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3960000" cy="720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TW"/>
      </w:rPr>
      <w:drawing>
        <wp:anchor distT="0" distB="0" distL="114300" distR="114300" simplePos="0" relativeHeight="251681792" behindDoc="0" locked="0" layoutInCell="1" allowOverlap="1" wp14:anchorId="1D15E4A1" wp14:editId="6BF0BDD7">
          <wp:simplePos x="0" y="0"/>
          <wp:positionH relativeFrom="page">
            <wp:posOffset>5015230</wp:posOffset>
          </wp:positionH>
          <wp:positionV relativeFrom="page">
            <wp:posOffset>543560</wp:posOffset>
          </wp:positionV>
          <wp:extent cx="1998000" cy="658800"/>
          <wp:effectExtent l="0" t="0" r="2540"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KAS_Logo_Opt_RGB_Blau.w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98000" cy="65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abstractNumId w:val="12"/>
  </w:num>
  <w:num w:numId="2">
    <w:abstractNumId w:val="13"/>
  </w:num>
  <w:num w:numId="3">
    <w:abstractNumId w:val="14"/>
  </w:num>
  <w:num w:numId="4">
    <w:abstractNumId w:val="11"/>
  </w:num>
  <w:num w:numId="5">
    <w:abstractNumId w:val="10"/>
  </w:num>
  <w:num w:numId="6">
    <w:abstractNumId w:val="15"/>
  </w:num>
  <w:num w:numId="7">
    <w:abstractNumId w:val="16"/>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5A"/>
    <w:rsid w:val="00017F08"/>
    <w:rsid w:val="00025019"/>
    <w:rsid w:val="0005548B"/>
    <w:rsid w:val="00055AE2"/>
    <w:rsid w:val="000649FD"/>
    <w:rsid w:val="0008478E"/>
    <w:rsid w:val="000B0CC8"/>
    <w:rsid w:val="000E1583"/>
    <w:rsid w:val="000E6712"/>
    <w:rsid w:val="00110ABC"/>
    <w:rsid w:val="00110B36"/>
    <w:rsid w:val="00120209"/>
    <w:rsid w:val="00130370"/>
    <w:rsid w:val="00144E28"/>
    <w:rsid w:val="0016149B"/>
    <w:rsid w:val="001756DB"/>
    <w:rsid w:val="001C0132"/>
    <w:rsid w:val="001D5FF8"/>
    <w:rsid w:val="001F143A"/>
    <w:rsid w:val="00216311"/>
    <w:rsid w:val="002743BA"/>
    <w:rsid w:val="00282E96"/>
    <w:rsid w:val="002D1FC2"/>
    <w:rsid w:val="002F16A0"/>
    <w:rsid w:val="00303B1A"/>
    <w:rsid w:val="00304B4E"/>
    <w:rsid w:val="00341DFE"/>
    <w:rsid w:val="003504B6"/>
    <w:rsid w:val="00364B20"/>
    <w:rsid w:val="003A10DF"/>
    <w:rsid w:val="003D5101"/>
    <w:rsid w:val="003D7C77"/>
    <w:rsid w:val="0041743A"/>
    <w:rsid w:val="004229DF"/>
    <w:rsid w:val="004338FC"/>
    <w:rsid w:val="00444A9D"/>
    <w:rsid w:val="0044511D"/>
    <w:rsid w:val="00447C4C"/>
    <w:rsid w:val="00463662"/>
    <w:rsid w:val="0047292B"/>
    <w:rsid w:val="004A3EB2"/>
    <w:rsid w:val="004E1192"/>
    <w:rsid w:val="00500467"/>
    <w:rsid w:val="00500912"/>
    <w:rsid w:val="00523E93"/>
    <w:rsid w:val="00536D64"/>
    <w:rsid w:val="0057365E"/>
    <w:rsid w:val="0058342A"/>
    <w:rsid w:val="005F3A8C"/>
    <w:rsid w:val="005F6002"/>
    <w:rsid w:val="005F7D3E"/>
    <w:rsid w:val="00603688"/>
    <w:rsid w:val="00637F53"/>
    <w:rsid w:val="006A4A8C"/>
    <w:rsid w:val="006B0C63"/>
    <w:rsid w:val="006D70F5"/>
    <w:rsid w:val="006E54A7"/>
    <w:rsid w:val="006F63C4"/>
    <w:rsid w:val="007031A6"/>
    <w:rsid w:val="007253C9"/>
    <w:rsid w:val="00750E5E"/>
    <w:rsid w:val="00796496"/>
    <w:rsid w:val="00797264"/>
    <w:rsid w:val="007A6C9F"/>
    <w:rsid w:val="00806D0C"/>
    <w:rsid w:val="00810586"/>
    <w:rsid w:val="00813C6B"/>
    <w:rsid w:val="00817840"/>
    <w:rsid w:val="00822688"/>
    <w:rsid w:val="00827127"/>
    <w:rsid w:val="008334B6"/>
    <w:rsid w:val="00845E04"/>
    <w:rsid w:val="00851F98"/>
    <w:rsid w:val="008572A0"/>
    <w:rsid w:val="0086282F"/>
    <w:rsid w:val="008C0BFA"/>
    <w:rsid w:val="008C239F"/>
    <w:rsid w:val="008D1976"/>
    <w:rsid w:val="008E0E29"/>
    <w:rsid w:val="008F05A7"/>
    <w:rsid w:val="008F19FD"/>
    <w:rsid w:val="00905B9A"/>
    <w:rsid w:val="009102B2"/>
    <w:rsid w:val="009215BF"/>
    <w:rsid w:val="0095726C"/>
    <w:rsid w:val="00966794"/>
    <w:rsid w:val="00972F5B"/>
    <w:rsid w:val="00975B74"/>
    <w:rsid w:val="009F365B"/>
    <w:rsid w:val="00A0574A"/>
    <w:rsid w:val="00A23393"/>
    <w:rsid w:val="00A8461D"/>
    <w:rsid w:val="00A92957"/>
    <w:rsid w:val="00A97423"/>
    <w:rsid w:val="00AC53EB"/>
    <w:rsid w:val="00AC5710"/>
    <w:rsid w:val="00AD2870"/>
    <w:rsid w:val="00AF77D5"/>
    <w:rsid w:val="00B007DF"/>
    <w:rsid w:val="00B0361E"/>
    <w:rsid w:val="00B23AE0"/>
    <w:rsid w:val="00B30FED"/>
    <w:rsid w:val="00B40E2D"/>
    <w:rsid w:val="00B4475A"/>
    <w:rsid w:val="00BB4409"/>
    <w:rsid w:val="00BF1476"/>
    <w:rsid w:val="00BF41A2"/>
    <w:rsid w:val="00C05FF5"/>
    <w:rsid w:val="00C10557"/>
    <w:rsid w:val="00C21941"/>
    <w:rsid w:val="00C256C3"/>
    <w:rsid w:val="00C37A23"/>
    <w:rsid w:val="00C560A4"/>
    <w:rsid w:val="00C65733"/>
    <w:rsid w:val="00C65876"/>
    <w:rsid w:val="00C772C3"/>
    <w:rsid w:val="00C84615"/>
    <w:rsid w:val="00C86840"/>
    <w:rsid w:val="00CE51C2"/>
    <w:rsid w:val="00D006A0"/>
    <w:rsid w:val="00D033D4"/>
    <w:rsid w:val="00D1133F"/>
    <w:rsid w:val="00D13CA1"/>
    <w:rsid w:val="00D14B40"/>
    <w:rsid w:val="00D16F88"/>
    <w:rsid w:val="00D32AEC"/>
    <w:rsid w:val="00D43081"/>
    <w:rsid w:val="00D52DBC"/>
    <w:rsid w:val="00D650C1"/>
    <w:rsid w:val="00D7583D"/>
    <w:rsid w:val="00D90C8C"/>
    <w:rsid w:val="00D94DE1"/>
    <w:rsid w:val="00DB1850"/>
    <w:rsid w:val="00DB2DF6"/>
    <w:rsid w:val="00DC7556"/>
    <w:rsid w:val="00DF067F"/>
    <w:rsid w:val="00DF5472"/>
    <w:rsid w:val="00E25C27"/>
    <w:rsid w:val="00E2625A"/>
    <w:rsid w:val="00E40947"/>
    <w:rsid w:val="00E41B59"/>
    <w:rsid w:val="00E50FC2"/>
    <w:rsid w:val="00E7714A"/>
    <w:rsid w:val="00E9591E"/>
    <w:rsid w:val="00EE7711"/>
    <w:rsid w:val="00F00A69"/>
    <w:rsid w:val="00F0784F"/>
    <w:rsid w:val="00F31A52"/>
    <w:rsid w:val="00F40C5F"/>
    <w:rsid w:val="00F532EB"/>
    <w:rsid w:val="00F62E41"/>
    <w:rsid w:val="00F65C8C"/>
    <w:rsid w:val="00F757F8"/>
    <w:rsid w:val="00F876CB"/>
    <w:rsid w:val="00F933BB"/>
    <w:rsid w:val="00F95024"/>
    <w:rsid w:val="00FA6DB0"/>
    <w:rsid w:val="00FB2C98"/>
    <w:rsid w:val="00FB68F7"/>
    <w:rsid w:val="00FC7E0C"/>
    <w:rsid w:val="00FF5102"/>
    <w:rsid w:val="00FF6E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0CCD6654-1186-4C41-AD7A-13BBC569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25A"/>
  </w:style>
  <w:style w:type="paragraph" w:styleId="Heading1">
    <w:name w:val="heading 1"/>
    <w:basedOn w:val="Normal"/>
    <w:next w:val="Normal"/>
    <w:link w:val="Heading1Char"/>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Heading2">
    <w:name w:val="heading 2"/>
    <w:basedOn w:val="Normal"/>
    <w:next w:val="Normal"/>
    <w:link w:val="Heading2Char"/>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Heading3">
    <w:name w:val="heading 3"/>
    <w:basedOn w:val="Normal"/>
    <w:next w:val="Normal"/>
    <w:link w:val="Heading3Char"/>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Heading4">
    <w:name w:val="heading 4"/>
    <w:basedOn w:val="Normal"/>
    <w:next w:val="Normal"/>
    <w:link w:val="Heading4Char"/>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30F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55AE2"/>
  </w:style>
  <w:style w:type="paragraph" w:styleId="Footer">
    <w:name w:val="footer"/>
    <w:basedOn w:val="Normal"/>
    <w:link w:val="FooterChar"/>
    <w:uiPriority w:val="99"/>
    <w:semiHidden/>
    <w:rsid w:val="00B30F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5AE2"/>
  </w:style>
  <w:style w:type="paragraph" w:styleId="BalloonText">
    <w:name w:val="Balloon Text"/>
    <w:basedOn w:val="Normal"/>
    <w:link w:val="BalloonTextChar"/>
    <w:uiPriority w:val="99"/>
    <w:semiHidden/>
    <w:unhideWhenUsed/>
    <w:rsid w:val="00B30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FED"/>
    <w:rPr>
      <w:rFonts w:ascii="Tahoma" w:hAnsi="Tahoma" w:cs="Tahoma"/>
      <w:sz w:val="16"/>
      <w:szCs w:val="16"/>
    </w:rPr>
  </w:style>
  <w:style w:type="paragraph" w:customStyle="1" w:styleId="KAS-LB-Kopfzeile">
    <w:name w:val="KAS-LB-Kopfzeile"/>
    <w:basedOn w:val="KAS-LB-Flietext"/>
    <w:uiPriority w:val="2"/>
    <w:qFormat/>
    <w:rsid w:val="00FF5102"/>
    <w:pPr>
      <w:tabs>
        <w:tab w:val="right" w:pos="8771"/>
        <w:tab w:val="right" w:pos="9752"/>
      </w:tabs>
      <w:spacing w:line="260" w:lineRule="exact"/>
    </w:pPr>
    <w:rPr>
      <w:color w:val="004682" w:themeColor="accent1"/>
    </w:rPr>
  </w:style>
  <w:style w:type="paragraph" w:customStyle="1" w:styleId="KAS-LB-Flietext">
    <w:name w:val="KAS-LB-Fließtext"/>
    <w:qFormat/>
    <w:rsid w:val="002F16A0"/>
    <w:pPr>
      <w:spacing w:after="0" w:line="260" w:lineRule="atLeast"/>
    </w:pPr>
    <w:rPr>
      <w:rFonts w:ascii="Open Sans" w:hAnsi="Open Sans"/>
      <w:sz w:val="18"/>
    </w:rPr>
  </w:style>
  <w:style w:type="table" w:styleId="TableGrid">
    <w:name w:val="Table Grid"/>
    <w:basedOn w:val="TableNormal"/>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LB-Titel-Bild">
    <w:name w:val="KAS-LB-Titel-Bild"/>
    <w:basedOn w:val="KAS-LB-Flietext"/>
    <w:uiPriority w:val="1"/>
    <w:qFormat/>
    <w:rsid w:val="0086282F"/>
    <w:pPr>
      <w:framePr w:wrap="around" w:vAnchor="text" w:hAnchor="text" w:y="46"/>
      <w:spacing w:after="420"/>
    </w:pPr>
    <w:rPr>
      <w:noProof/>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LB-Titel">
    <w:name w:val="KAS-LB-Titel"/>
    <w:basedOn w:val="KAS-LB-Flietext"/>
    <w:uiPriority w:val="2"/>
    <w:qFormat/>
    <w:rsid w:val="000B0CC8"/>
    <w:pPr>
      <w:spacing w:line="264" w:lineRule="exact"/>
    </w:pPr>
    <w:rPr>
      <w:rFonts w:ascii="OpenSans-Bold" w:hAnsi="OpenSans-Bold" w:cs="OpenSans-Bold"/>
      <w:b/>
      <w:bCs/>
      <w:color w:val="004E82"/>
      <w:sz w:val="22"/>
    </w:rPr>
  </w:style>
  <w:style w:type="paragraph" w:customStyle="1" w:styleId="KAS-LB-Titel-Dachzeile">
    <w:name w:val="KAS-LB-Titel-Dachzeile"/>
    <w:basedOn w:val="KAS-LB-Flietext"/>
    <w:next w:val="KAS-LB-Titel-Unterzeile"/>
    <w:uiPriority w:val="2"/>
    <w:qFormat/>
    <w:rsid w:val="00750E5E"/>
    <w:pPr>
      <w:spacing w:line="264" w:lineRule="exact"/>
    </w:pPr>
    <w:rPr>
      <w:color w:val="004682" w:themeColor="accent1"/>
      <w:sz w:val="22"/>
    </w:rPr>
  </w:style>
  <w:style w:type="paragraph" w:customStyle="1" w:styleId="KAS-LB-Titel-Unterzeile">
    <w:name w:val="KAS-LB-Titel-Unterzeile"/>
    <w:basedOn w:val="KAS-LB-Flietext"/>
    <w:next w:val="KAS-LB-Flietext"/>
    <w:uiPriority w:val="2"/>
    <w:qFormat/>
    <w:rsid w:val="0086282F"/>
    <w:pPr>
      <w:spacing w:before="880" w:after="580" w:line="240" w:lineRule="exact"/>
    </w:pPr>
    <w:rPr>
      <w:b/>
      <w:color w:val="004682" w:themeColor="accent1"/>
      <w:sz w:val="22"/>
    </w:rPr>
  </w:style>
  <w:style w:type="paragraph" w:customStyle="1" w:styleId="KAS-LB-H1">
    <w:name w:val="KAS-LB-H1"/>
    <w:basedOn w:val="Heading1"/>
    <w:uiPriority w:val="2"/>
    <w:qFormat/>
    <w:rsid w:val="00C772C3"/>
    <w:pPr>
      <w:spacing w:before="440" w:line="520" w:lineRule="exact"/>
    </w:pPr>
    <w:rPr>
      <w:rFonts w:ascii="Open Sans" w:hAnsi="Open Sans"/>
      <w:color w:val="004682" w:themeColor="accent1"/>
      <w:sz w:val="44"/>
    </w:rPr>
  </w:style>
  <w:style w:type="character" w:customStyle="1" w:styleId="Heading1Char">
    <w:name w:val="Heading 1 Char"/>
    <w:basedOn w:val="DefaultParagraphFont"/>
    <w:link w:val="Heading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LB-H1-Linie">
    <w:name w:val="KAS-LB-H1-Linie"/>
    <w:basedOn w:val="KAS-LB-Flietext"/>
    <w:next w:val="Normal"/>
    <w:uiPriority w:val="2"/>
    <w:qFormat/>
    <w:rsid w:val="00D32AEC"/>
    <w:pPr>
      <w:spacing w:after="420" w:line="200" w:lineRule="exact"/>
    </w:pPr>
    <w:rPr>
      <w:noProof/>
      <w:lang w:eastAsia="de-DE"/>
    </w:rPr>
  </w:style>
  <w:style w:type="character" w:customStyle="1" w:styleId="Heading2Char">
    <w:name w:val="Heading 2 Char"/>
    <w:basedOn w:val="DefaultParagraphFont"/>
    <w:link w:val="Heading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LB-Autor">
    <w:name w:val="KAS-LB-Autor"/>
    <w:basedOn w:val="KAS-LB-Flietext"/>
    <w:uiPriority w:val="2"/>
    <w:qFormat/>
    <w:rsid w:val="001C0132"/>
    <w:pPr>
      <w:spacing w:before="100" w:line="240" w:lineRule="exact"/>
    </w:pPr>
    <w:rPr>
      <w:i/>
      <w:color w:val="00B9BE" w:themeColor="accent2"/>
      <w:sz w:val="26"/>
    </w:rPr>
  </w:style>
  <w:style w:type="paragraph" w:customStyle="1" w:styleId="KAS-LB-Einleser">
    <w:name w:val="KAS-LB-Einleser"/>
    <w:basedOn w:val="KAS-LB-Autor"/>
    <w:next w:val="KAS-LB-Flietext"/>
    <w:uiPriority w:val="1"/>
    <w:qFormat/>
    <w:rsid w:val="001C0132"/>
    <w:pPr>
      <w:spacing w:before="180" w:line="260" w:lineRule="exact"/>
    </w:pPr>
    <w:rPr>
      <w:i w:val="0"/>
      <w:color w:val="004682" w:themeColor="accent1"/>
      <w:sz w:val="18"/>
    </w:rPr>
  </w:style>
  <w:style w:type="paragraph" w:customStyle="1" w:styleId="KAS-LB-H4">
    <w:name w:val="KAS-LB-H4"/>
    <w:basedOn w:val="Heading4"/>
    <w:next w:val="Normal"/>
    <w:qFormat/>
    <w:rsid w:val="00017F08"/>
    <w:pPr>
      <w:spacing w:before="0" w:line="260" w:lineRule="exact"/>
    </w:pPr>
    <w:rPr>
      <w:rFonts w:ascii="Open Sans" w:hAnsi="Open Sans"/>
      <w:i w:val="0"/>
      <w:color w:val="auto"/>
      <w:sz w:val="18"/>
    </w:rPr>
  </w:style>
  <w:style w:type="character" w:customStyle="1" w:styleId="Heading4Char">
    <w:name w:val="Heading 4 Char"/>
    <w:basedOn w:val="DefaultParagraphFont"/>
    <w:link w:val="Heading4"/>
    <w:uiPriority w:val="9"/>
    <w:semiHidden/>
    <w:rsid w:val="00017F08"/>
    <w:rPr>
      <w:rFonts w:asciiTheme="majorHAnsi" w:eastAsiaTheme="majorEastAsia" w:hAnsiTheme="majorHAnsi" w:cstheme="majorBidi"/>
      <w:b/>
      <w:bCs/>
      <w:i/>
      <w:iCs/>
      <w:color w:val="004682" w:themeColor="accent1"/>
    </w:rPr>
  </w:style>
  <w:style w:type="paragraph" w:customStyle="1" w:styleId="KAS-LB-H2">
    <w:name w:val="KAS-LB-H2"/>
    <w:basedOn w:val="Heading2"/>
    <w:qFormat/>
    <w:rsid w:val="007253C9"/>
    <w:pPr>
      <w:spacing w:before="0" w:line="260" w:lineRule="exact"/>
    </w:pPr>
    <w:rPr>
      <w:rFonts w:ascii="Open Sans" w:hAnsi="Open Sans"/>
      <w:sz w:val="22"/>
    </w:rPr>
  </w:style>
  <w:style w:type="paragraph" w:customStyle="1" w:styleId="KAS-LB-Zitat">
    <w:name w:val="KAS-LB-Zitat"/>
    <w:basedOn w:val="KAS-LB-Flietext"/>
    <w:qFormat/>
    <w:rsid w:val="00D32AEC"/>
    <w:rPr>
      <w:i/>
      <w:color w:val="004682" w:themeColor="accent1"/>
    </w:rPr>
  </w:style>
  <w:style w:type="paragraph" w:styleId="FootnoteText">
    <w:name w:val="footnote text"/>
    <w:basedOn w:val="Normal"/>
    <w:link w:val="FootnoteTextChar"/>
    <w:uiPriority w:val="99"/>
    <w:semiHidden/>
    <w:unhideWhenUsed/>
    <w:rsid w:val="000E15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583"/>
    <w:rPr>
      <w:sz w:val="20"/>
      <w:szCs w:val="20"/>
    </w:rPr>
  </w:style>
  <w:style w:type="character" w:styleId="FootnoteReference">
    <w:name w:val="footnote reference"/>
    <w:basedOn w:val="DefaultParagraphFont"/>
    <w:uiPriority w:val="99"/>
    <w:semiHidden/>
    <w:unhideWhenUsed/>
    <w:rsid w:val="000E1583"/>
    <w:rPr>
      <w:vertAlign w:val="superscript"/>
    </w:rPr>
  </w:style>
  <w:style w:type="paragraph" w:styleId="EndnoteText">
    <w:name w:val="endnote text"/>
    <w:basedOn w:val="Normal"/>
    <w:link w:val="EndnoteTextChar"/>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TextChar">
    <w:name w:val="Endnote Text Char"/>
    <w:basedOn w:val="DefaultParagraphFont"/>
    <w:link w:val="EndnoteText"/>
    <w:uiPriority w:val="99"/>
    <w:semiHidden/>
    <w:rsid w:val="0005548B"/>
    <w:rPr>
      <w:rFonts w:ascii="Open Sans" w:hAnsi="Open Sans"/>
      <w:sz w:val="18"/>
      <w:szCs w:val="20"/>
    </w:rPr>
  </w:style>
  <w:style w:type="character" w:styleId="EndnoteReference">
    <w:name w:val="endnote reference"/>
    <w:basedOn w:val="DefaultParagraphFont"/>
    <w:uiPriority w:val="99"/>
    <w:semiHidden/>
    <w:unhideWhenUsed/>
    <w:rsid w:val="00AC53EB"/>
    <w:rPr>
      <w:sz w:val="24"/>
      <w:vertAlign w:val="superscript"/>
    </w:rPr>
  </w:style>
  <w:style w:type="paragraph" w:customStyle="1" w:styleId="KAS-LB-H3">
    <w:name w:val="KAS-LB-H3"/>
    <w:basedOn w:val="Heading3"/>
    <w:next w:val="KAS-LB-Flietext"/>
    <w:qFormat/>
    <w:rsid w:val="00797264"/>
    <w:pPr>
      <w:spacing w:before="0" w:line="260" w:lineRule="exact"/>
    </w:pPr>
    <w:rPr>
      <w:rFonts w:ascii="Open Sans" w:hAnsi="Open Sans"/>
      <w:color w:val="00B9BE" w:themeColor="accent2"/>
    </w:rPr>
  </w:style>
  <w:style w:type="character" w:customStyle="1" w:styleId="Heading3Char">
    <w:name w:val="Heading 3 Char"/>
    <w:basedOn w:val="DefaultParagraphFont"/>
    <w:link w:val="Heading3"/>
    <w:uiPriority w:val="9"/>
    <w:semiHidden/>
    <w:rsid w:val="00797264"/>
    <w:rPr>
      <w:rFonts w:asciiTheme="majorHAnsi" w:eastAsiaTheme="majorEastAsia" w:hAnsiTheme="majorHAnsi" w:cstheme="majorBidi"/>
      <w:b/>
      <w:bCs/>
      <w:color w:val="004682" w:themeColor="accent1"/>
    </w:rPr>
  </w:style>
  <w:style w:type="character" w:customStyle="1" w:styleId="KAS-LB-Link">
    <w:name w:val="KAS-LB-Link"/>
    <w:basedOn w:val="DefaultParagraphFont"/>
    <w:qFormat/>
    <w:rsid w:val="00FF5102"/>
    <w:rPr>
      <w:u w:val="single" w:color="00B9BE" w:themeColor="accent2"/>
    </w:rPr>
  </w:style>
  <w:style w:type="paragraph" w:customStyle="1" w:styleId="KAS-LB-URL">
    <w:name w:val="KAS-LB-URL"/>
    <w:basedOn w:val="KAS-LB-Flietext"/>
    <w:uiPriority w:val="1"/>
    <w:qFormat/>
    <w:rsid w:val="00E2625A"/>
    <w:rPr>
      <w:b/>
      <w:color w:val="FFFFFF" w:themeColor="background2"/>
      <w:sz w:val="24"/>
      <w:szCs w:val="24"/>
    </w:rPr>
  </w:style>
  <w:style w:type="table" w:customStyle="1" w:styleId="KASTabellenformat">
    <w:name w:val="KAS Tabellenformat"/>
    <w:basedOn w:val="TableNormal"/>
    <w:uiPriority w:val="99"/>
    <w:rsid w:val="00F95024"/>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table" w:styleId="LightShading">
    <w:name w:val="Light Shading"/>
    <w:basedOn w:val="TableNormal"/>
    <w:uiPriority w:val="60"/>
    <w:rsid w:val="001303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1">
    <w:name w:val="Medium Shading 2 Accent 1"/>
    <w:basedOn w:val="TableNormal"/>
    <w:uiPriority w:val="64"/>
    <w:rsid w:val="001303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6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682" w:themeFill="accent1"/>
      </w:tcPr>
    </w:tblStylePr>
    <w:tblStylePr w:type="lastCol">
      <w:rPr>
        <w:b/>
        <w:bCs/>
        <w:color w:val="FFFFFF" w:themeColor="background1"/>
      </w:rPr>
      <w:tblPr/>
      <w:tcPr>
        <w:tcBorders>
          <w:left w:val="nil"/>
          <w:right w:val="nil"/>
          <w:insideH w:val="nil"/>
          <w:insideV w:val="nil"/>
        </w:tcBorders>
        <w:shd w:val="clear" w:color="auto" w:fill="0046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3037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9B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9BE" w:themeFill="accent2"/>
      </w:tcPr>
    </w:tblStylePr>
    <w:tblStylePr w:type="lastCol">
      <w:rPr>
        <w:b/>
        <w:bCs/>
        <w:color w:val="FFFFFF" w:themeColor="background1"/>
      </w:rPr>
      <w:tblPr/>
      <w:tcPr>
        <w:tcBorders>
          <w:left w:val="nil"/>
          <w:right w:val="nil"/>
          <w:insideH w:val="nil"/>
          <w:insideV w:val="nil"/>
        </w:tcBorders>
        <w:shd w:val="clear" w:color="auto" w:fill="00B9B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1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B5A3C-268D-4840-BB0B-56CADC0B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2161</Words>
  <Characters>12318</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Konrad-Adenauer-Stiftung e.V.</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PETKE-SVEN;Bratic-Senada</dc:creator>
  <cp:lastModifiedBy>BRATIC-SENADA</cp:lastModifiedBy>
  <cp:revision>2</cp:revision>
  <cp:lastPrinted>2020-06-04T14:18:00Z</cp:lastPrinted>
  <dcterms:created xsi:type="dcterms:W3CDTF">2020-06-08T10:15:00Z</dcterms:created>
  <dcterms:modified xsi:type="dcterms:W3CDTF">2020-06-08T10:15:00Z</dcterms:modified>
</cp:coreProperties>
</file>