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9CF76" w14:textId="3282BB00" w:rsidR="003B1AAF" w:rsidRDefault="00711F6A">
      <w:pPr>
        <w:tabs>
          <w:tab w:val="left" w:pos="7197"/>
        </w:tabs>
        <w:ind w:left="127"/>
        <w:rPr>
          <w:position w:val="29"/>
          <w:sz w:val="20"/>
        </w:rPr>
      </w:pPr>
      <w:r>
        <w:rPr>
          <w:noProof/>
          <w:sz w:val="20"/>
        </w:rPr>
        <w:drawing>
          <wp:inline distT="0" distB="0" distL="0" distR="0" wp14:anchorId="664CE916" wp14:editId="5C4CB3A2">
            <wp:extent cx="2058895" cy="68884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58895" cy="688848"/>
                    </a:xfrm>
                    <a:prstGeom prst="rect">
                      <a:avLst/>
                    </a:prstGeom>
                  </pic:spPr>
                </pic:pic>
              </a:graphicData>
            </a:graphic>
          </wp:inline>
        </w:drawing>
      </w:r>
      <w:r>
        <w:rPr>
          <w:sz w:val="20"/>
        </w:rPr>
        <w:tab/>
      </w:r>
      <w:r>
        <w:rPr>
          <w:noProof/>
          <w:position w:val="29"/>
          <w:sz w:val="20"/>
        </w:rPr>
        <w:drawing>
          <wp:inline distT="0" distB="0" distL="0" distR="0" wp14:anchorId="4AFAF07E" wp14:editId="611B9202">
            <wp:extent cx="1442926" cy="518160"/>
            <wp:effectExtent l="0" t="0" r="508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444265" cy="518641"/>
                    </a:xfrm>
                    <a:prstGeom prst="rect">
                      <a:avLst/>
                    </a:prstGeom>
                  </pic:spPr>
                </pic:pic>
              </a:graphicData>
            </a:graphic>
          </wp:inline>
        </w:drawing>
      </w:r>
    </w:p>
    <w:p w14:paraId="38E8C838" w14:textId="77777777" w:rsidR="003B1AAF" w:rsidRDefault="003B1AAF">
      <w:pPr>
        <w:pStyle w:val="BodyText"/>
        <w:rPr>
          <w:sz w:val="26"/>
        </w:rPr>
      </w:pPr>
    </w:p>
    <w:p w14:paraId="1E55A000" w14:textId="77777777" w:rsidR="003B1AAF" w:rsidRDefault="003B1AAF">
      <w:pPr>
        <w:pStyle w:val="BodyText"/>
        <w:rPr>
          <w:sz w:val="26"/>
        </w:rPr>
      </w:pPr>
    </w:p>
    <w:p w14:paraId="55E7DF17" w14:textId="77777777" w:rsidR="003B1AAF" w:rsidRDefault="003B1AAF" w:rsidP="00496100">
      <w:pPr>
        <w:pStyle w:val="BodyText"/>
        <w:jc w:val="center"/>
        <w:rPr>
          <w:sz w:val="26"/>
        </w:rPr>
      </w:pPr>
    </w:p>
    <w:p w14:paraId="3B664CF2" w14:textId="77777777" w:rsidR="003B1AAF" w:rsidRPr="00496100" w:rsidRDefault="003B1AAF" w:rsidP="00496100">
      <w:pPr>
        <w:pStyle w:val="BodyText"/>
        <w:jc w:val="center"/>
        <w:rPr>
          <w:rFonts w:asciiTheme="majorBidi" w:hAnsiTheme="majorBidi" w:cstheme="majorBidi"/>
          <w:sz w:val="26"/>
        </w:rPr>
      </w:pPr>
    </w:p>
    <w:p w14:paraId="25AE3C6A" w14:textId="18928655" w:rsidR="003B1AAF" w:rsidRPr="00496100" w:rsidRDefault="00711F6A" w:rsidP="00496100">
      <w:pPr>
        <w:spacing w:before="1"/>
        <w:ind w:left="564"/>
        <w:jc w:val="center"/>
        <w:rPr>
          <w:rFonts w:asciiTheme="majorBidi" w:hAnsiTheme="majorBidi" w:cstheme="majorBidi"/>
          <w:b/>
          <w:sz w:val="40"/>
          <w:szCs w:val="28"/>
        </w:rPr>
      </w:pPr>
      <w:r w:rsidRPr="00496100">
        <w:rPr>
          <w:rFonts w:asciiTheme="majorBidi" w:hAnsiTheme="majorBidi" w:cstheme="majorBidi"/>
          <w:b/>
          <w:smallCaps/>
          <w:color w:val="1F4D79"/>
          <w:spacing w:val="-2"/>
          <w:sz w:val="40"/>
          <w:szCs w:val="28"/>
        </w:rPr>
        <w:t>Digital</w:t>
      </w:r>
      <w:r w:rsidRPr="00496100">
        <w:rPr>
          <w:rFonts w:asciiTheme="majorBidi" w:hAnsiTheme="majorBidi" w:cstheme="majorBidi"/>
          <w:b/>
          <w:smallCaps/>
          <w:color w:val="1F4D79"/>
          <w:spacing w:val="5"/>
          <w:sz w:val="40"/>
          <w:szCs w:val="28"/>
        </w:rPr>
        <w:t xml:space="preserve"> </w:t>
      </w:r>
      <w:r w:rsidRPr="00496100">
        <w:rPr>
          <w:rFonts w:asciiTheme="majorBidi" w:hAnsiTheme="majorBidi" w:cstheme="majorBidi"/>
          <w:b/>
          <w:smallCaps/>
          <w:color w:val="1F4D79"/>
          <w:spacing w:val="-2"/>
          <w:sz w:val="40"/>
          <w:szCs w:val="28"/>
        </w:rPr>
        <w:t>Frontlines:</w:t>
      </w:r>
      <w:r w:rsidRPr="00496100">
        <w:rPr>
          <w:rFonts w:asciiTheme="majorBidi" w:hAnsiTheme="majorBidi" w:cstheme="majorBidi"/>
          <w:b/>
          <w:smallCaps/>
          <w:color w:val="1F4D79"/>
          <w:spacing w:val="-8"/>
          <w:sz w:val="40"/>
          <w:szCs w:val="28"/>
        </w:rPr>
        <w:t xml:space="preserve"> </w:t>
      </w:r>
      <w:r w:rsidRPr="00496100">
        <w:rPr>
          <w:rFonts w:asciiTheme="majorBidi" w:hAnsiTheme="majorBidi" w:cstheme="majorBidi"/>
          <w:b/>
          <w:smallCaps/>
          <w:color w:val="1F4D79"/>
          <w:spacing w:val="-2"/>
          <w:sz w:val="40"/>
          <w:szCs w:val="28"/>
        </w:rPr>
        <w:t>Cybersecurity,</w:t>
      </w:r>
      <w:r w:rsidRPr="00496100">
        <w:rPr>
          <w:rFonts w:asciiTheme="majorBidi" w:hAnsiTheme="majorBidi" w:cstheme="majorBidi"/>
          <w:b/>
          <w:smallCaps/>
          <w:color w:val="1F4D79"/>
          <w:spacing w:val="-9"/>
          <w:sz w:val="40"/>
          <w:szCs w:val="28"/>
        </w:rPr>
        <w:t xml:space="preserve"> </w:t>
      </w:r>
      <w:r w:rsidRPr="00496100">
        <w:rPr>
          <w:rFonts w:asciiTheme="majorBidi" w:hAnsiTheme="majorBidi" w:cstheme="majorBidi"/>
          <w:b/>
          <w:smallCaps/>
          <w:color w:val="1F4D79"/>
          <w:spacing w:val="-2"/>
          <w:sz w:val="40"/>
          <w:szCs w:val="28"/>
        </w:rPr>
        <w:t>Geopolitics,</w:t>
      </w:r>
      <w:r w:rsidRPr="00496100">
        <w:rPr>
          <w:rFonts w:asciiTheme="majorBidi" w:hAnsiTheme="majorBidi" w:cstheme="majorBidi"/>
          <w:b/>
          <w:smallCaps/>
          <w:color w:val="1F4D79"/>
          <w:spacing w:val="-11"/>
          <w:sz w:val="40"/>
          <w:szCs w:val="28"/>
        </w:rPr>
        <w:t xml:space="preserve"> </w:t>
      </w:r>
      <w:r w:rsidRPr="00496100">
        <w:rPr>
          <w:rFonts w:asciiTheme="majorBidi" w:hAnsiTheme="majorBidi" w:cstheme="majorBidi"/>
          <w:b/>
          <w:smallCaps/>
          <w:color w:val="1F4D79"/>
          <w:spacing w:val="-5"/>
          <w:sz w:val="40"/>
          <w:szCs w:val="28"/>
        </w:rPr>
        <w:t>and</w:t>
      </w:r>
      <w:r w:rsidR="00496100">
        <w:rPr>
          <w:rFonts w:asciiTheme="majorBidi" w:hAnsiTheme="majorBidi" w:cstheme="majorBidi"/>
          <w:b/>
          <w:smallCaps/>
          <w:color w:val="1F4D79"/>
          <w:spacing w:val="-5"/>
          <w:sz w:val="40"/>
          <w:szCs w:val="28"/>
        </w:rPr>
        <w:t xml:space="preserve"> Digital </w:t>
      </w:r>
      <w:r w:rsidRPr="00496100">
        <w:rPr>
          <w:rFonts w:asciiTheme="majorBidi" w:hAnsiTheme="majorBidi" w:cstheme="majorBidi"/>
          <w:b/>
          <w:smallCaps/>
          <w:color w:val="1F4D79"/>
          <w:sz w:val="40"/>
          <w:szCs w:val="28"/>
        </w:rPr>
        <w:t>Governance</w:t>
      </w:r>
      <w:r w:rsidRPr="00496100">
        <w:rPr>
          <w:rFonts w:asciiTheme="majorBidi" w:hAnsiTheme="majorBidi" w:cstheme="majorBidi"/>
          <w:b/>
          <w:smallCaps/>
          <w:color w:val="1F4D79"/>
          <w:spacing w:val="-16"/>
          <w:sz w:val="40"/>
          <w:szCs w:val="28"/>
        </w:rPr>
        <w:t xml:space="preserve"> </w:t>
      </w:r>
      <w:r w:rsidRPr="00496100">
        <w:rPr>
          <w:rFonts w:asciiTheme="majorBidi" w:hAnsiTheme="majorBidi" w:cstheme="majorBidi"/>
          <w:b/>
          <w:smallCaps/>
          <w:color w:val="1F4D79"/>
          <w:sz w:val="40"/>
          <w:szCs w:val="28"/>
        </w:rPr>
        <w:t>in</w:t>
      </w:r>
      <w:r w:rsidRPr="00496100">
        <w:rPr>
          <w:rFonts w:asciiTheme="majorBidi" w:hAnsiTheme="majorBidi" w:cstheme="majorBidi"/>
          <w:b/>
          <w:smallCaps/>
          <w:color w:val="1F4D79"/>
          <w:spacing w:val="-5"/>
          <w:sz w:val="40"/>
          <w:szCs w:val="28"/>
        </w:rPr>
        <w:t xml:space="preserve"> </w:t>
      </w:r>
      <w:r w:rsidRPr="00496100">
        <w:rPr>
          <w:rFonts w:asciiTheme="majorBidi" w:hAnsiTheme="majorBidi" w:cstheme="majorBidi"/>
          <w:b/>
          <w:smallCaps/>
          <w:color w:val="1F4D79"/>
          <w:sz w:val="40"/>
          <w:szCs w:val="28"/>
        </w:rPr>
        <w:t>the</w:t>
      </w:r>
      <w:r w:rsidRPr="00496100">
        <w:rPr>
          <w:rFonts w:asciiTheme="majorBidi" w:hAnsiTheme="majorBidi" w:cstheme="majorBidi"/>
          <w:b/>
          <w:smallCaps/>
          <w:color w:val="1F4D79"/>
          <w:spacing w:val="-9"/>
          <w:sz w:val="40"/>
          <w:szCs w:val="28"/>
        </w:rPr>
        <w:t xml:space="preserve"> </w:t>
      </w:r>
      <w:r w:rsidRPr="00496100">
        <w:rPr>
          <w:rFonts w:asciiTheme="majorBidi" w:hAnsiTheme="majorBidi" w:cstheme="majorBidi"/>
          <w:b/>
          <w:smallCaps/>
          <w:color w:val="1F4D79"/>
          <w:sz w:val="40"/>
          <w:szCs w:val="28"/>
        </w:rPr>
        <w:t>MENA</w:t>
      </w:r>
      <w:r w:rsidRPr="00496100">
        <w:rPr>
          <w:rFonts w:asciiTheme="majorBidi" w:hAnsiTheme="majorBidi" w:cstheme="majorBidi"/>
          <w:b/>
          <w:smallCaps/>
          <w:color w:val="1F4D79"/>
          <w:spacing w:val="-16"/>
          <w:sz w:val="40"/>
          <w:szCs w:val="28"/>
        </w:rPr>
        <w:t xml:space="preserve"> </w:t>
      </w:r>
      <w:r w:rsidRPr="00496100">
        <w:rPr>
          <w:rFonts w:asciiTheme="majorBidi" w:hAnsiTheme="majorBidi" w:cstheme="majorBidi"/>
          <w:b/>
          <w:smallCaps/>
          <w:color w:val="1F4D79"/>
          <w:spacing w:val="-2"/>
          <w:sz w:val="40"/>
          <w:szCs w:val="28"/>
        </w:rPr>
        <w:t>Region</w:t>
      </w:r>
    </w:p>
    <w:p w14:paraId="073C271B" w14:textId="77777777" w:rsidR="003B1AAF" w:rsidRDefault="003B1AAF">
      <w:pPr>
        <w:pStyle w:val="BodyText"/>
        <w:rPr>
          <w:b/>
          <w:sz w:val="26"/>
        </w:rPr>
      </w:pPr>
    </w:p>
    <w:p w14:paraId="29B4DF7F" w14:textId="77777777" w:rsidR="003B1AAF" w:rsidRDefault="003B1AAF">
      <w:pPr>
        <w:pStyle w:val="BodyText"/>
        <w:rPr>
          <w:b/>
          <w:sz w:val="26"/>
        </w:rPr>
      </w:pPr>
    </w:p>
    <w:p w14:paraId="1AEED6D1" w14:textId="77777777" w:rsidR="003B1AAF" w:rsidRDefault="003B1AAF">
      <w:pPr>
        <w:pStyle w:val="BodyText"/>
        <w:spacing w:before="65"/>
        <w:rPr>
          <w:b/>
          <w:sz w:val="26"/>
        </w:rPr>
      </w:pPr>
    </w:p>
    <w:p w14:paraId="57B3D4EF" w14:textId="77777777" w:rsidR="003B1AAF" w:rsidRDefault="00711F6A">
      <w:pPr>
        <w:pStyle w:val="Heading1"/>
        <w:spacing w:before="0"/>
        <w:ind w:firstLine="0"/>
        <w:jc w:val="center"/>
      </w:pPr>
      <w:r>
        <w:rPr>
          <w:color w:val="21918C"/>
        </w:rPr>
        <w:t>The</w:t>
      </w:r>
      <w:r>
        <w:rPr>
          <w:color w:val="21918C"/>
          <w:spacing w:val="-3"/>
        </w:rPr>
        <w:t xml:space="preserve"> </w:t>
      </w:r>
      <w:r>
        <w:rPr>
          <w:color w:val="21918C"/>
        </w:rPr>
        <w:t>Residence</w:t>
      </w:r>
      <w:r>
        <w:rPr>
          <w:color w:val="21918C"/>
          <w:spacing w:val="-6"/>
        </w:rPr>
        <w:t xml:space="preserve"> </w:t>
      </w:r>
      <w:r>
        <w:rPr>
          <w:color w:val="21918C"/>
        </w:rPr>
        <w:t>Tunis</w:t>
      </w:r>
      <w:r>
        <w:rPr>
          <w:color w:val="21918C"/>
          <w:spacing w:val="-2"/>
        </w:rPr>
        <w:t xml:space="preserve"> </w:t>
      </w:r>
      <w:r>
        <w:rPr>
          <w:color w:val="21918C"/>
          <w:spacing w:val="-4"/>
        </w:rPr>
        <w:t>Hotel</w:t>
      </w:r>
    </w:p>
    <w:p w14:paraId="28FCB9D4" w14:textId="541A938A" w:rsidR="003B1AAF" w:rsidRDefault="00711F6A">
      <w:pPr>
        <w:spacing w:before="191"/>
        <w:ind w:left="564" w:right="1"/>
        <w:jc w:val="center"/>
        <w:rPr>
          <w:b/>
          <w:sz w:val="24"/>
        </w:rPr>
      </w:pPr>
      <w:r>
        <w:rPr>
          <w:b/>
          <w:color w:val="B11349"/>
          <w:sz w:val="24"/>
        </w:rPr>
        <w:t>February</w:t>
      </w:r>
      <w:r>
        <w:rPr>
          <w:b/>
          <w:color w:val="B11349"/>
          <w:spacing w:val="-1"/>
          <w:sz w:val="24"/>
        </w:rPr>
        <w:t xml:space="preserve"> </w:t>
      </w:r>
      <w:r w:rsidR="00595EBB">
        <w:rPr>
          <w:b/>
          <w:color w:val="B11349"/>
          <w:sz w:val="24"/>
        </w:rPr>
        <w:t>12</w:t>
      </w:r>
      <w:r>
        <w:rPr>
          <w:b/>
          <w:color w:val="B11349"/>
          <w:sz w:val="24"/>
        </w:rPr>
        <w:t xml:space="preserve"> &amp;</w:t>
      </w:r>
      <w:r>
        <w:rPr>
          <w:b/>
          <w:color w:val="B11349"/>
          <w:spacing w:val="-1"/>
          <w:sz w:val="24"/>
        </w:rPr>
        <w:t xml:space="preserve"> </w:t>
      </w:r>
      <w:r>
        <w:rPr>
          <w:b/>
          <w:color w:val="B11349"/>
          <w:sz w:val="24"/>
        </w:rPr>
        <w:t>1</w:t>
      </w:r>
      <w:r w:rsidR="00595EBB">
        <w:rPr>
          <w:b/>
          <w:color w:val="B11349"/>
          <w:sz w:val="24"/>
        </w:rPr>
        <w:t xml:space="preserve">5, </w:t>
      </w:r>
      <w:r>
        <w:rPr>
          <w:b/>
          <w:color w:val="B11349"/>
          <w:spacing w:val="-4"/>
          <w:sz w:val="24"/>
        </w:rPr>
        <w:t>2026</w:t>
      </w:r>
    </w:p>
    <w:p w14:paraId="0271CE2A" w14:textId="77777777" w:rsidR="003B1AAF" w:rsidRDefault="003B1AAF">
      <w:pPr>
        <w:pStyle w:val="BodyText"/>
        <w:rPr>
          <w:b/>
        </w:rPr>
      </w:pPr>
    </w:p>
    <w:p w14:paraId="4592CCCC" w14:textId="77777777" w:rsidR="003B1AAF" w:rsidRDefault="003B1AAF">
      <w:pPr>
        <w:pStyle w:val="BodyText"/>
        <w:spacing w:before="235"/>
        <w:rPr>
          <w:b/>
          <w:sz w:val="32"/>
        </w:rPr>
      </w:pPr>
    </w:p>
    <w:p w14:paraId="21020397" w14:textId="77777777" w:rsidR="003B1AAF" w:rsidRDefault="003B1AAF">
      <w:pPr>
        <w:spacing w:line="396" w:lineRule="auto"/>
        <w:jc w:val="center"/>
        <w:rPr>
          <w:b/>
          <w:sz w:val="24"/>
        </w:rPr>
        <w:sectPr w:rsidR="003B1AAF">
          <w:headerReference w:type="default" r:id="rId9"/>
          <w:type w:val="continuous"/>
          <w:pgSz w:w="11910" w:h="16840"/>
          <w:pgMar w:top="240" w:right="1275" w:bottom="0" w:left="708" w:header="720" w:footer="720" w:gutter="0"/>
          <w:cols w:space="720"/>
        </w:sectPr>
      </w:pPr>
    </w:p>
    <w:p w14:paraId="655072D2" w14:textId="77777777" w:rsidR="003B1AAF" w:rsidRDefault="00711F6A">
      <w:pPr>
        <w:pStyle w:val="Heading1"/>
        <w:numPr>
          <w:ilvl w:val="0"/>
          <w:numId w:val="1"/>
        </w:numPr>
        <w:tabs>
          <w:tab w:val="left" w:pos="927"/>
        </w:tabs>
        <w:ind w:left="927" w:hanging="219"/>
      </w:pPr>
      <w:r>
        <w:rPr>
          <w:smallCaps/>
          <w:color w:val="185D89"/>
        </w:rPr>
        <w:t>Rational</w:t>
      </w:r>
      <w:r>
        <w:rPr>
          <w:smallCaps/>
          <w:color w:val="185D89"/>
          <w:spacing w:val="-6"/>
        </w:rPr>
        <w:t xml:space="preserve"> </w:t>
      </w:r>
      <w:r>
        <w:rPr>
          <w:smallCaps/>
          <w:color w:val="185D89"/>
        </w:rPr>
        <w:t>&amp;</w:t>
      </w:r>
      <w:r>
        <w:rPr>
          <w:smallCaps/>
          <w:color w:val="185D89"/>
          <w:spacing w:val="-16"/>
        </w:rPr>
        <w:t xml:space="preserve"> </w:t>
      </w:r>
      <w:r>
        <w:rPr>
          <w:smallCaps/>
          <w:color w:val="185D89"/>
          <w:spacing w:val="-2"/>
        </w:rPr>
        <w:t>Context</w:t>
      </w:r>
    </w:p>
    <w:p w14:paraId="5A51E09E" w14:textId="77777777" w:rsidR="003B1AAF" w:rsidRDefault="003B1AAF">
      <w:pPr>
        <w:pStyle w:val="BodyText"/>
        <w:spacing w:before="52"/>
        <w:rPr>
          <w:b/>
          <w:sz w:val="22"/>
        </w:rPr>
      </w:pPr>
    </w:p>
    <w:p w14:paraId="1222F0AE" w14:textId="77777777" w:rsidR="003B1AAF" w:rsidRDefault="00711F6A" w:rsidP="00496100">
      <w:pPr>
        <w:pStyle w:val="BodyText"/>
        <w:spacing w:before="1"/>
        <w:ind w:left="708" w:right="138"/>
        <w:jc w:val="both"/>
      </w:pPr>
      <w:r>
        <w:t>Cyberspace</w:t>
      </w:r>
      <w:r>
        <w:rPr>
          <w:spacing w:val="-6"/>
        </w:rPr>
        <w:t xml:space="preserve"> </w:t>
      </w:r>
      <w:r>
        <w:t>has</w:t>
      </w:r>
      <w:r>
        <w:rPr>
          <w:spacing w:val="-3"/>
        </w:rPr>
        <w:t xml:space="preserve"> </w:t>
      </w:r>
      <w:r>
        <w:t>emerged</w:t>
      </w:r>
      <w:r>
        <w:rPr>
          <w:spacing w:val="-1"/>
        </w:rPr>
        <w:t xml:space="preserve"> </w:t>
      </w:r>
      <w:r>
        <w:t>as</w:t>
      </w:r>
      <w:r>
        <w:rPr>
          <w:spacing w:val="-6"/>
        </w:rPr>
        <w:t xml:space="preserve"> </w:t>
      </w:r>
      <w:r>
        <w:t>a</w:t>
      </w:r>
      <w:r>
        <w:rPr>
          <w:spacing w:val="-3"/>
        </w:rPr>
        <w:t xml:space="preserve"> </w:t>
      </w:r>
      <w:r>
        <w:t>core</w:t>
      </w:r>
      <w:r>
        <w:rPr>
          <w:spacing w:val="-7"/>
        </w:rPr>
        <w:t xml:space="preserve"> </w:t>
      </w:r>
      <w:r>
        <w:t>domain</w:t>
      </w:r>
      <w:r>
        <w:rPr>
          <w:spacing w:val="-3"/>
        </w:rPr>
        <w:t xml:space="preserve"> </w:t>
      </w:r>
      <w:r>
        <w:t>of</w:t>
      </w:r>
      <w:r>
        <w:rPr>
          <w:spacing w:val="-1"/>
        </w:rPr>
        <w:t xml:space="preserve"> </w:t>
      </w:r>
      <w:r>
        <w:t>geopolitical</w:t>
      </w:r>
      <w:r>
        <w:rPr>
          <w:spacing w:val="-3"/>
        </w:rPr>
        <w:t xml:space="preserve"> </w:t>
      </w:r>
      <w:r>
        <w:t>competition,</w:t>
      </w:r>
      <w:r>
        <w:rPr>
          <w:spacing w:val="-3"/>
        </w:rPr>
        <w:t xml:space="preserve"> </w:t>
      </w:r>
      <w:r>
        <w:t>strategic</w:t>
      </w:r>
      <w:r>
        <w:rPr>
          <w:spacing w:val="-3"/>
        </w:rPr>
        <w:t xml:space="preserve"> </w:t>
      </w:r>
      <w:r>
        <w:t>influence,</w:t>
      </w:r>
      <w:r>
        <w:rPr>
          <w:spacing w:val="-1"/>
        </w:rPr>
        <w:t xml:space="preserve"> </w:t>
      </w:r>
      <w:r>
        <w:t>and power projection, on par with land, sea, air, and space. In the Middle East and North Africa (MENA)</w:t>
      </w:r>
      <w:r>
        <w:rPr>
          <w:spacing w:val="-8"/>
        </w:rPr>
        <w:t xml:space="preserve"> </w:t>
      </w:r>
      <w:r>
        <w:t>region,</w:t>
      </w:r>
      <w:r>
        <w:rPr>
          <w:spacing w:val="-11"/>
        </w:rPr>
        <w:t xml:space="preserve"> </w:t>
      </w:r>
      <w:r>
        <w:t>marked</w:t>
      </w:r>
      <w:r>
        <w:rPr>
          <w:spacing w:val="-8"/>
        </w:rPr>
        <w:t xml:space="preserve"> </w:t>
      </w:r>
      <w:r>
        <w:t>by</w:t>
      </w:r>
      <w:r>
        <w:rPr>
          <w:spacing w:val="-14"/>
        </w:rPr>
        <w:t xml:space="preserve"> </w:t>
      </w:r>
      <w:r>
        <w:t>persistent</w:t>
      </w:r>
      <w:r>
        <w:rPr>
          <w:spacing w:val="-8"/>
        </w:rPr>
        <w:t xml:space="preserve"> </w:t>
      </w:r>
      <w:r>
        <w:t>security</w:t>
      </w:r>
      <w:r>
        <w:rPr>
          <w:spacing w:val="-13"/>
        </w:rPr>
        <w:t xml:space="preserve"> </w:t>
      </w:r>
      <w:r>
        <w:t>tensions,</w:t>
      </w:r>
      <w:r>
        <w:rPr>
          <w:spacing w:val="-11"/>
        </w:rPr>
        <w:t xml:space="preserve"> </w:t>
      </w:r>
      <w:r>
        <w:t>asymmetric</w:t>
      </w:r>
      <w:r>
        <w:rPr>
          <w:spacing w:val="-9"/>
        </w:rPr>
        <w:t xml:space="preserve"> </w:t>
      </w:r>
      <w:r>
        <w:t>conflicts,</w:t>
      </w:r>
      <w:r>
        <w:rPr>
          <w:spacing w:val="-11"/>
        </w:rPr>
        <w:t xml:space="preserve"> </w:t>
      </w:r>
      <w:r>
        <w:t>and</w:t>
      </w:r>
      <w:r>
        <w:rPr>
          <w:spacing w:val="-11"/>
        </w:rPr>
        <w:t xml:space="preserve"> </w:t>
      </w:r>
      <w:r>
        <w:t>accelerating digital transformation, cybersecurity has moved decisively beyond the realm of technical risk management or regulatory compliance. It has become a strategic variable shaping national sovereignty, regional stability, economic security, and positioning within an increasingly contested global order.</w:t>
      </w:r>
    </w:p>
    <w:p w14:paraId="61781089" w14:textId="77777777" w:rsidR="003B1AAF" w:rsidRDefault="00711F6A" w:rsidP="00496100">
      <w:pPr>
        <w:pStyle w:val="BodyText"/>
        <w:spacing w:before="118"/>
        <w:ind w:left="708" w:right="140"/>
        <w:jc w:val="both"/>
      </w:pPr>
      <w:r>
        <w:t>State and non-state actors across and beyond the region are systematically integrating cyber capabilities into their strategic toolkits. Cyber operations are now employed to disrupt critical infrastructure, degrade state capacity, influence information environments, and project power below</w:t>
      </w:r>
      <w:r>
        <w:rPr>
          <w:spacing w:val="-3"/>
        </w:rPr>
        <w:t xml:space="preserve"> </w:t>
      </w:r>
      <w:r>
        <w:t>the</w:t>
      </w:r>
      <w:r>
        <w:rPr>
          <w:spacing w:val="-6"/>
        </w:rPr>
        <w:t xml:space="preserve"> </w:t>
      </w:r>
      <w:r>
        <w:t>threshold</w:t>
      </w:r>
      <w:r>
        <w:rPr>
          <w:spacing w:val="-3"/>
        </w:rPr>
        <w:t xml:space="preserve"> </w:t>
      </w:r>
      <w:r>
        <w:t>of</w:t>
      </w:r>
      <w:r>
        <w:rPr>
          <w:spacing w:val="-1"/>
        </w:rPr>
        <w:t xml:space="preserve"> </w:t>
      </w:r>
      <w:r>
        <w:t>conventional</w:t>
      </w:r>
      <w:r>
        <w:rPr>
          <w:spacing w:val="-5"/>
        </w:rPr>
        <w:t xml:space="preserve"> </w:t>
      </w:r>
      <w:r>
        <w:t>military</w:t>
      </w:r>
      <w:r>
        <w:rPr>
          <w:spacing w:val="-6"/>
        </w:rPr>
        <w:t xml:space="preserve"> </w:t>
      </w:r>
      <w:r>
        <w:t>confrontation.</w:t>
      </w:r>
      <w:r>
        <w:rPr>
          <w:spacing w:val="-3"/>
        </w:rPr>
        <w:t xml:space="preserve"> </w:t>
      </w:r>
      <w:r>
        <w:t>These</w:t>
      </w:r>
      <w:r>
        <w:rPr>
          <w:spacing w:val="-1"/>
        </w:rPr>
        <w:t xml:space="preserve"> </w:t>
      </w:r>
      <w:r>
        <w:t>activities</w:t>
      </w:r>
      <w:r>
        <w:rPr>
          <w:spacing w:val="-3"/>
        </w:rPr>
        <w:t xml:space="preserve"> </w:t>
      </w:r>
      <w:r>
        <w:t>exploit</w:t>
      </w:r>
      <w:r>
        <w:rPr>
          <w:spacing w:val="-3"/>
        </w:rPr>
        <w:t xml:space="preserve"> </w:t>
      </w:r>
      <w:r>
        <w:t>ambiguity, deniability, and attribution challenges, complicating deterrence and escalation management while increasing the risk of miscalculation and unintended spillovers.</w:t>
      </w:r>
    </w:p>
    <w:p w14:paraId="561F42FE" w14:textId="77777777" w:rsidR="003B1AAF" w:rsidRDefault="00711F6A" w:rsidP="00496100">
      <w:pPr>
        <w:pStyle w:val="BodyText"/>
        <w:spacing w:before="121"/>
        <w:ind w:left="708" w:right="142"/>
        <w:jc w:val="both"/>
      </w:pPr>
      <w:r>
        <w:t xml:space="preserve">The worldwide most disastrous ransomware attack on about 30 ministries and government institutions in Costa Rica on April 17, 2022, including its Ministries of Finance, </w:t>
      </w:r>
      <w:proofErr w:type="spellStart"/>
      <w:r>
        <w:t>Labour</w:t>
      </w:r>
      <w:proofErr w:type="spellEnd"/>
      <w:r>
        <w:t xml:space="preserve"> and Social Security, the Social Security Fund, and the internet service provider RACSA.</w:t>
      </w:r>
    </w:p>
    <w:p w14:paraId="0859E158" w14:textId="77777777" w:rsidR="003B1AAF" w:rsidRDefault="00711F6A" w:rsidP="00496100">
      <w:pPr>
        <w:pStyle w:val="BodyText"/>
        <w:spacing w:before="119"/>
        <w:ind w:left="708" w:right="140"/>
        <w:jc w:val="both"/>
      </w:pPr>
      <w:r>
        <w:t>To countries less stable than the Costa Rican democracy such a massive simultaneous attack could</w:t>
      </w:r>
      <w:r>
        <w:rPr>
          <w:spacing w:val="-15"/>
        </w:rPr>
        <w:t xml:space="preserve"> </w:t>
      </w:r>
      <w:r>
        <w:t>lead</w:t>
      </w:r>
      <w:r>
        <w:rPr>
          <w:spacing w:val="-15"/>
        </w:rPr>
        <w:t xml:space="preserve"> </w:t>
      </w:r>
      <w:r>
        <w:t>to</w:t>
      </w:r>
      <w:r>
        <w:rPr>
          <w:spacing w:val="-15"/>
        </w:rPr>
        <w:t xml:space="preserve"> </w:t>
      </w:r>
      <w:r>
        <w:t>social</w:t>
      </w:r>
      <w:r>
        <w:rPr>
          <w:spacing w:val="-15"/>
        </w:rPr>
        <w:t xml:space="preserve"> </w:t>
      </w:r>
      <w:r>
        <w:t>upheaval,</w:t>
      </w:r>
      <w:r>
        <w:rPr>
          <w:spacing w:val="-15"/>
        </w:rPr>
        <w:t xml:space="preserve"> </w:t>
      </w:r>
      <w:r>
        <w:t>civil</w:t>
      </w:r>
      <w:r>
        <w:rPr>
          <w:spacing w:val="-15"/>
        </w:rPr>
        <w:t xml:space="preserve"> </w:t>
      </w:r>
      <w:r>
        <w:t>war-like</w:t>
      </w:r>
      <w:r>
        <w:rPr>
          <w:spacing w:val="-15"/>
        </w:rPr>
        <w:t xml:space="preserve"> </w:t>
      </w:r>
      <w:r>
        <w:t>conditions,</w:t>
      </w:r>
      <w:r>
        <w:rPr>
          <w:spacing w:val="-15"/>
        </w:rPr>
        <w:t xml:space="preserve"> </w:t>
      </w:r>
      <w:r>
        <w:t>and</w:t>
      </w:r>
      <w:r>
        <w:rPr>
          <w:spacing w:val="-15"/>
        </w:rPr>
        <w:t xml:space="preserve"> </w:t>
      </w:r>
      <w:r>
        <w:t>the</w:t>
      </w:r>
      <w:r>
        <w:rPr>
          <w:spacing w:val="-15"/>
        </w:rPr>
        <w:t xml:space="preserve"> </w:t>
      </w:r>
      <w:r>
        <w:t>breakdown</w:t>
      </w:r>
      <w:r>
        <w:rPr>
          <w:spacing w:val="-15"/>
        </w:rPr>
        <w:t xml:space="preserve"> </w:t>
      </w:r>
      <w:r>
        <w:t>of</w:t>
      </w:r>
      <w:r>
        <w:rPr>
          <w:spacing w:val="-15"/>
        </w:rPr>
        <w:t xml:space="preserve"> </w:t>
      </w:r>
      <w:r>
        <w:t>the</w:t>
      </w:r>
      <w:r>
        <w:rPr>
          <w:spacing w:val="-15"/>
        </w:rPr>
        <w:t xml:space="preserve"> </w:t>
      </w:r>
      <w:r>
        <w:t>entire</w:t>
      </w:r>
      <w:r>
        <w:rPr>
          <w:spacing w:val="-15"/>
        </w:rPr>
        <w:t xml:space="preserve"> </w:t>
      </w:r>
      <w:r>
        <w:t>political system of a country.</w:t>
      </w:r>
    </w:p>
    <w:p w14:paraId="7B26A2FD" w14:textId="77777777" w:rsidR="003B1AAF" w:rsidRDefault="00711F6A" w:rsidP="00496100">
      <w:pPr>
        <w:pStyle w:val="BodyText"/>
        <w:spacing w:before="120"/>
        <w:ind w:left="708" w:right="137"/>
        <w:jc w:val="both"/>
      </w:pPr>
      <w:r>
        <w:t>Concurrently, the MENA region is undergoing an accelerated and often uneven digital transformation. Ambitious national visions centered on smart cities, artificial intelligence, cloud-based government services, fintech, and digitally enabled energy and logistics systems are rapidly expanding the digital attack surface. The convergence of operational technology (OT) and information technology (IT), growing reliance on foreign technology providers, and deepening interdependencies between public and private digital infrastructures are generating systemic vulnerabilities with strategic implications.</w:t>
      </w:r>
    </w:p>
    <w:p w14:paraId="1447C2B1" w14:textId="77777777" w:rsidR="003B1AAF" w:rsidRDefault="00711F6A" w:rsidP="00496100">
      <w:pPr>
        <w:pStyle w:val="BodyText"/>
        <w:spacing w:before="121"/>
        <w:ind w:left="708" w:right="140"/>
        <w:jc w:val="both"/>
      </w:pPr>
      <w:r>
        <w:t>In this context, digital security governance has become a central pillar of statecraft. It encompasses</w:t>
      </w:r>
      <w:r>
        <w:rPr>
          <w:spacing w:val="-2"/>
        </w:rPr>
        <w:t xml:space="preserve"> </w:t>
      </w:r>
      <w:r>
        <w:t>not</w:t>
      </w:r>
      <w:r>
        <w:rPr>
          <w:spacing w:val="-2"/>
        </w:rPr>
        <w:t xml:space="preserve"> </w:t>
      </w:r>
      <w:r>
        <w:t>only</w:t>
      </w:r>
      <w:r>
        <w:rPr>
          <w:spacing w:val="-7"/>
        </w:rPr>
        <w:t xml:space="preserve"> </w:t>
      </w:r>
      <w:r>
        <w:t>the</w:t>
      </w:r>
      <w:r>
        <w:rPr>
          <w:spacing w:val="-2"/>
        </w:rPr>
        <w:t xml:space="preserve"> </w:t>
      </w:r>
      <w:r>
        <w:t>protection</w:t>
      </w:r>
      <w:r>
        <w:rPr>
          <w:spacing w:val="-2"/>
        </w:rPr>
        <w:t xml:space="preserve"> </w:t>
      </w:r>
      <w:r>
        <w:t>of</w:t>
      </w:r>
      <w:r>
        <w:rPr>
          <w:spacing w:val="-2"/>
        </w:rPr>
        <w:t xml:space="preserve"> </w:t>
      </w:r>
      <w:r>
        <w:t>networks and</w:t>
      </w:r>
      <w:r>
        <w:rPr>
          <w:spacing w:val="-2"/>
        </w:rPr>
        <w:t xml:space="preserve"> </w:t>
      </w:r>
      <w:r>
        <w:t>data,</w:t>
      </w:r>
      <w:r>
        <w:rPr>
          <w:spacing w:val="-2"/>
        </w:rPr>
        <w:t xml:space="preserve"> </w:t>
      </w:r>
      <w:r>
        <w:t>but also strategic</w:t>
      </w:r>
      <w:r>
        <w:rPr>
          <w:spacing w:val="-2"/>
        </w:rPr>
        <w:t xml:space="preserve"> </w:t>
      </w:r>
      <w:r>
        <w:t>choices</w:t>
      </w:r>
      <w:r>
        <w:rPr>
          <w:spacing w:val="-5"/>
        </w:rPr>
        <w:t xml:space="preserve"> </w:t>
      </w:r>
      <w:r>
        <w:t>regarding technological dependencies, regulatory authority over critical digital ecosystems, public– private risk allocation, and engagement in international norm-setting and cyber diplomacy. Cyber</w:t>
      </w:r>
      <w:r>
        <w:rPr>
          <w:spacing w:val="-10"/>
        </w:rPr>
        <w:t xml:space="preserve"> </w:t>
      </w:r>
      <w:r>
        <w:t>governance</w:t>
      </w:r>
      <w:r>
        <w:rPr>
          <w:spacing w:val="-12"/>
        </w:rPr>
        <w:t xml:space="preserve"> </w:t>
      </w:r>
      <w:r>
        <w:t>increasingly</w:t>
      </w:r>
      <w:r>
        <w:rPr>
          <w:spacing w:val="-15"/>
        </w:rPr>
        <w:t xml:space="preserve"> </w:t>
      </w:r>
      <w:r>
        <w:t>reflects</w:t>
      </w:r>
      <w:r>
        <w:rPr>
          <w:spacing w:val="-12"/>
        </w:rPr>
        <w:t xml:space="preserve"> </w:t>
      </w:r>
      <w:r>
        <w:t>broader</w:t>
      </w:r>
      <w:r>
        <w:rPr>
          <w:spacing w:val="-14"/>
        </w:rPr>
        <w:t xml:space="preserve"> </w:t>
      </w:r>
      <w:r>
        <w:t>questions</w:t>
      </w:r>
      <w:r>
        <w:rPr>
          <w:spacing w:val="-12"/>
        </w:rPr>
        <w:t xml:space="preserve"> </w:t>
      </w:r>
      <w:r>
        <w:t>of</w:t>
      </w:r>
      <w:r>
        <w:rPr>
          <w:spacing w:val="-14"/>
        </w:rPr>
        <w:t xml:space="preserve"> </w:t>
      </w:r>
      <w:r>
        <w:t>strategic</w:t>
      </w:r>
      <w:r>
        <w:rPr>
          <w:spacing w:val="-10"/>
        </w:rPr>
        <w:t xml:space="preserve"> </w:t>
      </w:r>
      <w:r>
        <w:t>autonomy,</w:t>
      </w:r>
      <w:r>
        <w:rPr>
          <w:spacing w:val="-12"/>
        </w:rPr>
        <w:t xml:space="preserve"> </w:t>
      </w:r>
      <w:r>
        <w:t>influence</w:t>
      </w:r>
      <w:r>
        <w:rPr>
          <w:spacing w:val="-15"/>
        </w:rPr>
        <w:t xml:space="preserve"> </w:t>
      </w:r>
      <w:r>
        <w:t>over standards, and alignment within competing technological and geopolitical blocs.</w:t>
      </w:r>
    </w:p>
    <w:p w14:paraId="2004C0AB" w14:textId="77777777" w:rsidR="003B1AAF" w:rsidRDefault="00711F6A" w:rsidP="00496100">
      <w:pPr>
        <w:pStyle w:val="BodyText"/>
        <w:spacing w:before="119"/>
        <w:ind w:left="708" w:right="140"/>
        <w:jc w:val="both"/>
      </w:pPr>
      <w:r>
        <w:t xml:space="preserve">This conference frames cybersecurity as a strategic geopolitical frontier, </w:t>
      </w:r>
      <w:r w:rsidRPr="00595EBB">
        <w:t xml:space="preserve">a digital frontline </w:t>
      </w:r>
      <w:r>
        <w:t>where</w:t>
      </w:r>
      <w:r>
        <w:rPr>
          <w:spacing w:val="-10"/>
        </w:rPr>
        <w:t xml:space="preserve"> </w:t>
      </w:r>
      <w:r>
        <w:t>power,</w:t>
      </w:r>
      <w:r>
        <w:rPr>
          <w:spacing w:val="-10"/>
        </w:rPr>
        <w:t xml:space="preserve"> </w:t>
      </w:r>
      <w:r>
        <w:t>influence,</w:t>
      </w:r>
      <w:r>
        <w:rPr>
          <w:spacing w:val="-12"/>
        </w:rPr>
        <w:t xml:space="preserve"> </w:t>
      </w:r>
      <w:r>
        <w:t>innovation,</w:t>
      </w:r>
      <w:r>
        <w:rPr>
          <w:spacing w:val="-10"/>
        </w:rPr>
        <w:t xml:space="preserve"> </w:t>
      </w:r>
      <w:r>
        <w:t>and</w:t>
      </w:r>
      <w:r>
        <w:rPr>
          <w:spacing w:val="-10"/>
        </w:rPr>
        <w:t xml:space="preserve"> </w:t>
      </w:r>
      <w:r>
        <w:t>governance</w:t>
      </w:r>
      <w:r>
        <w:rPr>
          <w:spacing w:val="-12"/>
        </w:rPr>
        <w:t xml:space="preserve"> </w:t>
      </w:r>
      <w:r>
        <w:t>converge.</w:t>
      </w:r>
      <w:r>
        <w:rPr>
          <w:spacing w:val="-7"/>
        </w:rPr>
        <w:t xml:space="preserve"> </w:t>
      </w:r>
      <w:r>
        <w:t>It</w:t>
      </w:r>
      <w:r>
        <w:rPr>
          <w:spacing w:val="-7"/>
        </w:rPr>
        <w:t xml:space="preserve"> </w:t>
      </w:r>
      <w:r>
        <w:t>aims</w:t>
      </w:r>
      <w:r>
        <w:rPr>
          <w:spacing w:val="-10"/>
        </w:rPr>
        <w:t xml:space="preserve"> </w:t>
      </w:r>
      <w:r>
        <w:t>to</w:t>
      </w:r>
      <w:r>
        <w:rPr>
          <w:spacing w:val="-10"/>
        </w:rPr>
        <w:t xml:space="preserve"> </w:t>
      </w:r>
      <w:r>
        <w:t>elevate</w:t>
      </w:r>
      <w:r>
        <w:rPr>
          <w:spacing w:val="-12"/>
        </w:rPr>
        <w:t xml:space="preserve"> </w:t>
      </w:r>
      <w:r>
        <w:t>the</w:t>
      </w:r>
      <w:r>
        <w:rPr>
          <w:spacing w:val="-12"/>
        </w:rPr>
        <w:t xml:space="preserve"> </w:t>
      </w:r>
      <w:r>
        <w:t>discussion from operational and technical considerations to a strategic assessment of how cyber capabilities and governance choices will shape the MENA region’s security, resilience, and geopolitical positioning in the decades ahead.</w:t>
      </w:r>
    </w:p>
    <w:p w14:paraId="716014B8" w14:textId="77777777" w:rsidR="003B1AAF" w:rsidRDefault="003B1AAF">
      <w:pPr>
        <w:pStyle w:val="BodyText"/>
        <w:spacing w:line="276" w:lineRule="auto"/>
        <w:jc w:val="both"/>
        <w:sectPr w:rsidR="003B1AAF">
          <w:headerReference w:type="default" r:id="rId10"/>
          <w:footerReference w:type="default" r:id="rId11"/>
          <w:pgSz w:w="11910" w:h="16840"/>
          <w:pgMar w:top="1460" w:right="1275" w:bottom="1180" w:left="708" w:header="509" w:footer="1000" w:gutter="0"/>
          <w:pgNumType w:start="2"/>
          <w:cols w:space="720"/>
        </w:sectPr>
      </w:pPr>
    </w:p>
    <w:p w14:paraId="0E07C451" w14:textId="77777777" w:rsidR="003B1AAF" w:rsidRDefault="00711F6A">
      <w:pPr>
        <w:pStyle w:val="Heading1"/>
        <w:numPr>
          <w:ilvl w:val="0"/>
          <w:numId w:val="1"/>
        </w:numPr>
        <w:tabs>
          <w:tab w:val="left" w:pos="1037"/>
        </w:tabs>
        <w:ind w:left="1037" w:hanging="329"/>
      </w:pPr>
      <w:r>
        <w:rPr>
          <w:smallCaps/>
          <w:color w:val="185D89"/>
        </w:rPr>
        <w:t>Objectives</w:t>
      </w:r>
      <w:r>
        <w:rPr>
          <w:smallCaps/>
          <w:color w:val="185D89"/>
          <w:spacing w:val="-8"/>
        </w:rPr>
        <w:t xml:space="preserve"> </w:t>
      </w:r>
      <w:r>
        <w:rPr>
          <w:smallCaps/>
          <w:color w:val="185D89"/>
        </w:rPr>
        <w:t>of</w:t>
      </w:r>
      <w:r>
        <w:rPr>
          <w:smallCaps/>
          <w:color w:val="185D89"/>
          <w:spacing w:val="-2"/>
        </w:rPr>
        <w:t xml:space="preserve"> </w:t>
      </w:r>
      <w:r>
        <w:rPr>
          <w:smallCaps/>
          <w:color w:val="185D89"/>
        </w:rPr>
        <w:t>the</w:t>
      </w:r>
      <w:r>
        <w:rPr>
          <w:smallCaps/>
          <w:color w:val="185D89"/>
          <w:spacing w:val="-4"/>
        </w:rPr>
        <w:t xml:space="preserve"> </w:t>
      </w:r>
      <w:r>
        <w:rPr>
          <w:smallCaps/>
          <w:color w:val="185D89"/>
          <w:spacing w:val="-2"/>
        </w:rPr>
        <w:t>Conference</w:t>
      </w:r>
    </w:p>
    <w:p w14:paraId="5B031970" w14:textId="77777777" w:rsidR="003B1AAF" w:rsidRDefault="00711F6A">
      <w:pPr>
        <w:pStyle w:val="BodyText"/>
        <w:spacing w:before="186" w:line="276" w:lineRule="auto"/>
        <w:ind w:left="708" w:right="141"/>
        <w:jc w:val="both"/>
      </w:pPr>
      <w:r>
        <w:t>The</w:t>
      </w:r>
      <w:r>
        <w:rPr>
          <w:spacing w:val="-9"/>
        </w:rPr>
        <w:t xml:space="preserve"> </w:t>
      </w:r>
      <w:r>
        <w:t>conference</w:t>
      </w:r>
      <w:r>
        <w:rPr>
          <w:spacing w:val="-9"/>
        </w:rPr>
        <w:t xml:space="preserve"> </w:t>
      </w:r>
      <w:r>
        <w:t>seeks</w:t>
      </w:r>
      <w:r>
        <w:rPr>
          <w:spacing w:val="-7"/>
        </w:rPr>
        <w:t xml:space="preserve"> </w:t>
      </w:r>
      <w:r>
        <w:t>to</w:t>
      </w:r>
      <w:r>
        <w:rPr>
          <w:spacing w:val="-9"/>
        </w:rPr>
        <w:t xml:space="preserve"> </w:t>
      </w:r>
      <w:r>
        <w:t>provide</w:t>
      </w:r>
      <w:r>
        <w:rPr>
          <w:spacing w:val="-11"/>
        </w:rPr>
        <w:t xml:space="preserve"> </w:t>
      </w:r>
      <w:r>
        <w:t>a</w:t>
      </w:r>
      <w:r>
        <w:rPr>
          <w:spacing w:val="-9"/>
        </w:rPr>
        <w:t xml:space="preserve"> </w:t>
      </w:r>
      <w:r>
        <w:t>high-level,</w:t>
      </w:r>
      <w:r>
        <w:rPr>
          <w:spacing w:val="-9"/>
        </w:rPr>
        <w:t xml:space="preserve"> </w:t>
      </w:r>
      <w:r>
        <w:t>closed</w:t>
      </w:r>
      <w:r>
        <w:rPr>
          <w:spacing w:val="-9"/>
        </w:rPr>
        <w:t xml:space="preserve"> </w:t>
      </w:r>
      <w:r>
        <w:t>strategic</w:t>
      </w:r>
      <w:r>
        <w:rPr>
          <w:spacing w:val="-8"/>
        </w:rPr>
        <w:t xml:space="preserve"> </w:t>
      </w:r>
      <w:r>
        <w:t>platform</w:t>
      </w:r>
      <w:r>
        <w:rPr>
          <w:spacing w:val="-9"/>
        </w:rPr>
        <w:t xml:space="preserve"> </w:t>
      </w:r>
      <w:r>
        <w:t>for</w:t>
      </w:r>
      <w:r>
        <w:rPr>
          <w:spacing w:val="-11"/>
        </w:rPr>
        <w:t xml:space="preserve"> </w:t>
      </w:r>
      <w:r>
        <w:t>regional</w:t>
      </w:r>
      <w:r>
        <w:rPr>
          <w:spacing w:val="-9"/>
        </w:rPr>
        <w:t xml:space="preserve"> </w:t>
      </w:r>
      <w:r>
        <w:t>experts</w:t>
      </w:r>
      <w:r>
        <w:rPr>
          <w:spacing w:val="-7"/>
        </w:rPr>
        <w:t xml:space="preserve"> </w:t>
      </w:r>
      <w:r>
        <w:t>and decision-makers to:</w:t>
      </w:r>
    </w:p>
    <w:p w14:paraId="20F3B881" w14:textId="77777777" w:rsidR="003B1AAF" w:rsidRDefault="00711F6A">
      <w:pPr>
        <w:pStyle w:val="ListParagraph"/>
        <w:numPr>
          <w:ilvl w:val="1"/>
          <w:numId w:val="1"/>
        </w:numPr>
        <w:tabs>
          <w:tab w:val="left" w:pos="1420"/>
        </w:tabs>
        <w:spacing w:before="123" w:line="276" w:lineRule="auto"/>
        <w:ind w:right="141"/>
        <w:rPr>
          <w:sz w:val="24"/>
        </w:rPr>
      </w:pPr>
      <w:r>
        <w:rPr>
          <w:b/>
          <w:sz w:val="24"/>
        </w:rPr>
        <w:t>Assess the evolving cyber threat environment in the MENA region through a geopolitical lens</w:t>
      </w:r>
      <w:r>
        <w:rPr>
          <w:sz w:val="24"/>
        </w:rPr>
        <w:t>, with particular attention to state-sponsored cyber operations, hybrid and</w:t>
      </w:r>
      <w:r>
        <w:rPr>
          <w:spacing w:val="-15"/>
          <w:sz w:val="24"/>
        </w:rPr>
        <w:t xml:space="preserve"> </w:t>
      </w:r>
      <w:r>
        <w:rPr>
          <w:sz w:val="24"/>
        </w:rPr>
        <w:t>gray-zone</w:t>
      </w:r>
      <w:r>
        <w:rPr>
          <w:spacing w:val="-12"/>
          <w:sz w:val="24"/>
        </w:rPr>
        <w:t xml:space="preserve"> </w:t>
      </w:r>
      <w:r>
        <w:rPr>
          <w:sz w:val="24"/>
        </w:rPr>
        <w:t>activities,</w:t>
      </w:r>
      <w:r>
        <w:rPr>
          <w:spacing w:val="-11"/>
          <w:sz w:val="24"/>
        </w:rPr>
        <w:t xml:space="preserve"> </w:t>
      </w:r>
      <w:r>
        <w:rPr>
          <w:sz w:val="24"/>
        </w:rPr>
        <w:t>proxy</w:t>
      </w:r>
      <w:r>
        <w:rPr>
          <w:spacing w:val="-15"/>
          <w:sz w:val="24"/>
        </w:rPr>
        <w:t xml:space="preserve"> </w:t>
      </w:r>
      <w:r>
        <w:rPr>
          <w:sz w:val="24"/>
        </w:rPr>
        <w:t>dynamics,</w:t>
      </w:r>
      <w:r>
        <w:rPr>
          <w:spacing w:val="-13"/>
          <w:sz w:val="24"/>
        </w:rPr>
        <w:t xml:space="preserve"> </w:t>
      </w:r>
      <w:r>
        <w:rPr>
          <w:sz w:val="24"/>
        </w:rPr>
        <w:t>and</w:t>
      </w:r>
      <w:r>
        <w:rPr>
          <w:spacing w:val="-11"/>
          <w:sz w:val="24"/>
        </w:rPr>
        <w:t xml:space="preserve"> </w:t>
      </w:r>
      <w:r>
        <w:rPr>
          <w:sz w:val="24"/>
        </w:rPr>
        <w:t>regional</w:t>
      </w:r>
      <w:r>
        <w:rPr>
          <w:spacing w:val="-13"/>
          <w:sz w:val="24"/>
        </w:rPr>
        <w:t xml:space="preserve"> </w:t>
      </w:r>
      <w:r>
        <w:rPr>
          <w:sz w:val="24"/>
        </w:rPr>
        <w:t>spillovers</w:t>
      </w:r>
      <w:r>
        <w:rPr>
          <w:spacing w:val="-13"/>
          <w:sz w:val="24"/>
        </w:rPr>
        <w:t xml:space="preserve"> </w:t>
      </w:r>
      <w:r>
        <w:rPr>
          <w:sz w:val="24"/>
        </w:rPr>
        <w:t>stemming</w:t>
      </w:r>
      <w:r>
        <w:rPr>
          <w:spacing w:val="-13"/>
          <w:sz w:val="24"/>
        </w:rPr>
        <w:t xml:space="preserve"> </w:t>
      </w:r>
      <w:r>
        <w:rPr>
          <w:sz w:val="24"/>
        </w:rPr>
        <w:t>from</w:t>
      </w:r>
      <w:r>
        <w:rPr>
          <w:spacing w:val="-11"/>
          <w:sz w:val="24"/>
        </w:rPr>
        <w:t xml:space="preserve"> </w:t>
      </w:r>
      <w:r>
        <w:rPr>
          <w:sz w:val="24"/>
        </w:rPr>
        <w:t>global cyber competition and conflict.</w:t>
      </w:r>
    </w:p>
    <w:p w14:paraId="40F9E609" w14:textId="77777777" w:rsidR="003B1AAF" w:rsidRDefault="00711F6A">
      <w:pPr>
        <w:pStyle w:val="ListParagraph"/>
        <w:numPr>
          <w:ilvl w:val="1"/>
          <w:numId w:val="1"/>
        </w:numPr>
        <w:tabs>
          <w:tab w:val="left" w:pos="1428"/>
        </w:tabs>
        <w:spacing w:before="116" w:line="276" w:lineRule="auto"/>
        <w:ind w:left="1428" w:right="139" w:hanging="360"/>
        <w:rPr>
          <w:sz w:val="24"/>
        </w:rPr>
      </w:pPr>
      <w:r>
        <w:rPr>
          <w:b/>
          <w:sz w:val="24"/>
        </w:rPr>
        <w:t>Critically examine digital security governance frameworks across the region</w:t>
      </w:r>
      <w:r>
        <w:rPr>
          <w:sz w:val="24"/>
        </w:rPr>
        <w:t>, focusing</w:t>
      </w:r>
      <w:r>
        <w:rPr>
          <w:spacing w:val="-13"/>
          <w:sz w:val="24"/>
        </w:rPr>
        <w:t xml:space="preserve"> </w:t>
      </w:r>
      <w:r>
        <w:rPr>
          <w:sz w:val="24"/>
        </w:rPr>
        <w:t>on</w:t>
      </w:r>
      <w:r>
        <w:rPr>
          <w:spacing w:val="-13"/>
          <w:sz w:val="24"/>
        </w:rPr>
        <w:t xml:space="preserve"> </w:t>
      </w:r>
      <w:r>
        <w:rPr>
          <w:sz w:val="24"/>
        </w:rPr>
        <w:t>how</w:t>
      </w:r>
      <w:r>
        <w:rPr>
          <w:spacing w:val="-15"/>
          <w:sz w:val="24"/>
        </w:rPr>
        <w:t xml:space="preserve"> </w:t>
      </w:r>
      <w:r>
        <w:rPr>
          <w:sz w:val="24"/>
        </w:rPr>
        <w:t>states</w:t>
      </w:r>
      <w:r>
        <w:rPr>
          <w:spacing w:val="-10"/>
          <w:sz w:val="24"/>
        </w:rPr>
        <w:t xml:space="preserve"> </w:t>
      </w:r>
      <w:r>
        <w:rPr>
          <w:sz w:val="24"/>
        </w:rPr>
        <w:t>design</w:t>
      </w:r>
      <w:r>
        <w:rPr>
          <w:spacing w:val="-13"/>
          <w:sz w:val="24"/>
        </w:rPr>
        <w:t xml:space="preserve"> </w:t>
      </w:r>
      <w:r>
        <w:rPr>
          <w:sz w:val="24"/>
        </w:rPr>
        <w:t>institutional</w:t>
      </w:r>
      <w:r>
        <w:rPr>
          <w:spacing w:val="-13"/>
          <w:sz w:val="24"/>
        </w:rPr>
        <w:t xml:space="preserve"> </w:t>
      </w:r>
      <w:r>
        <w:rPr>
          <w:sz w:val="24"/>
        </w:rPr>
        <w:t>architectures,</w:t>
      </w:r>
      <w:r>
        <w:rPr>
          <w:spacing w:val="-13"/>
          <w:sz w:val="24"/>
        </w:rPr>
        <w:t xml:space="preserve"> </w:t>
      </w:r>
      <w:r>
        <w:rPr>
          <w:sz w:val="24"/>
        </w:rPr>
        <w:t>allocate</w:t>
      </w:r>
      <w:r>
        <w:rPr>
          <w:spacing w:val="-11"/>
          <w:sz w:val="24"/>
        </w:rPr>
        <w:t xml:space="preserve"> </w:t>
      </w:r>
      <w:r>
        <w:rPr>
          <w:sz w:val="24"/>
        </w:rPr>
        <w:t>authority,</w:t>
      </w:r>
      <w:r>
        <w:rPr>
          <w:spacing w:val="-8"/>
          <w:sz w:val="24"/>
        </w:rPr>
        <w:t xml:space="preserve"> </w:t>
      </w:r>
      <w:r>
        <w:rPr>
          <w:sz w:val="24"/>
        </w:rPr>
        <w:t>and</w:t>
      </w:r>
      <w:r>
        <w:rPr>
          <w:spacing w:val="-13"/>
          <w:sz w:val="24"/>
        </w:rPr>
        <w:t xml:space="preserve"> </w:t>
      </w:r>
      <w:r>
        <w:rPr>
          <w:sz w:val="24"/>
        </w:rPr>
        <w:t xml:space="preserve">manage strategic trade-offs between sovereignty, resilience, innovation, and international </w:t>
      </w:r>
      <w:r>
        <w:rPr>
          <w:spacing w:val="-2"/>
          <w:sz w:val="24"/>
        </w:rPr>
        <w:t>engagement.</w:t>
      </w:r>
    </w:p>
    <w:p w14:paraId="4DFAB173" w14:textId="77777777" w:rsidR="003B1AAF" w:rsidRDefault="00711F6A">
      <w:pPr>
        <w:pStyle w:val="ListParagraph"/>
        <w:numPr>
          <w:ilvl w:val="1"/>
          <w:numId w:val="1"/>
        </w:numPr>
        <w:tabs>
          <w:tab w:val="left" w:pos="1428"/>
        </w:tabs>
        <w:spacing w:before="0" w:line="276" w:lineRule="auto"/>
        <w:ind w:left="1428" w:right="141" w:hanging="360"/>
        <w:rPr>
          <w:sz w:val="24"/>
        </w:rPr>
      </w:pPr>
      <w:r>
        <w:rPr>
          <w:b/>
          <w:sz w:val="24"/>
        </w:rPr>
        <w:t xml:space="preserve">Evaluate the strategic role of the private sector and emerging technologies </w:t>
      </w:r>
      <w:r>
        <w:rPr>
          <w:sz w:val="24"/>
        </w:rPr>
        <w:t>in shaping</w:t>
      </w:r>
      <w:r>
        <w:rPr>
          <w:spacing w:val="-15"/>
          <w:sz w:val="24"/>
        </w:rPr>
        <w:t xml:space="preserve"> </w:t>
      </w:r>
      <w:r>
        <w:rPr>
          <w:sz w:val="24"/>
        </w:rPr>
        <w:t>national</w:t>
      </w:r>
      <w:r>
        <w:rPr>
          <w:spacing w:val="-14"/>
          <w:sz w:val="24"/>
        </w:rPr>
        <w:t xml:space="preserve"> </w:t>
      </w:r>
      <w:r>
        <w:rPr>
          <w:sz w:val="24"/>
        </w:rPr>
        <w:t>cyber</w:t>
      </w:r>
      <w:r>
        <w:rPr>
          <w:spacing w:val="-15"/>
          <w:sz w:val="24"/>
        </w:rPr>
        <w:t xml:space="preserve"> </w:t>
      </w:r>
      <w:r>
        <w:rPr>
          <w:sz w:val="24"/>
        </w:rPr>
        <w:t>power,</w:t>
      </w:r>
      <w:r>
        <w:rPr>
          <w:spacing w:val="-14"/>
          <w:sz w:val="24"/>
        </w:rPr>
        <w:t xml:space="preserve"> </w:t>
      </w:r>
      <w:r>
        <w:rPr>
          <w:sz w:val="24"/>
        </w:rPr>
        <w:t>economic</w:t>
      </w:r>
      <w:r>
        <w:rPr>
          <w:spacing w:val="-13"/>
          <w:sz w:val="24"/>
        </w:rPr>
        <w:t xml:space="preserve"> </w:t>
      </w:r>
      <w:r>
        <w:rPr>
          <w:sz w:val="24"/>
        </w:rPr>
        <w:t>security,</w:t>
      </w:r>
      <w:r>
        <w:rPr>
          <w:spacing w:val="-14"/>
          <w:sz w:val="24"/>
        </w:rPr>
        <w:t xml:space="preserve"> </w:t>
      </w:r>
      <w:r>
        <w:rPr>
          <w:sz w:val="24"/>
        </w:rPr>
        <w:t>and</w:t>
      </w:r>
      <w:r>
        <w:rPr>
          <w:spacing w:val="-14"/>
          <w:sz w:val="24"/>
        </w:rPr>
        <w:t xml:space="preserve"> </w:t>
      </w:r>
      <w:r>
        <w:rPr>
          <w:sz w:val="24"/>
        </w:rPr>
        <w:t>digital</w:t>
      </w:r>
      <w:r>
        <w:rPr>
          <w:spacing w:val="-15"/>
          <w:sz w:val="24"/>
        </w:rPr>
        <w:t xml:space="preserve"> </w:t>
      </w:r>
      <w:r>
        <w:rPr>
          <w:sz w:val="24"/>
        </w:rPr>
        <w:t>influence,</w:t>
      </w:r>
      <w:r>
        <w:rPr>
          <w:spacing w:val="-15"/>
          <w:sz w:val="24"/>
        </w:rPr>
        <w:t xml:space="preserve"> </w:t>
      </w:r>
      <w:r>
        <w:rPr>
          <w:sz w:val="24"/>
        </w:rPr>
        <w:t>including</w:t>
      </w:r>
      <w:r>
        <w:rPr>
          <w:spacing w:val="-15"/>
          <w:sz w:val="24"/>
        </w:rPr>
        <w:t xml:space="preserve"> </w:t>
      </w:r>
      <w:r>
        <w:rPr>
          <w:sz w:val="24"/>
        </w:rPr>
        <w:t>issues of supply chain risk, technology dependence, and public–private responsibility for systemic resilience.</w:t>
      </w:r>
    </w:p>
    <w:p w14:paraId="25765BE0" w14:textId="77777777" w:rsidR="003B1AAF" w:rsidRDefault="00711F6A">
      <w:pPr>
        <w:pStyle w:val="ListParagraph"/>
        <w:numPr>
          <w:ilvl w:val="1"/>
          <w:numId w:val="1"/>
        </w:numPr>
        <w:tabs>
          <w:tab w:val="left" w:pos="1428"/>
        </w:tabs>
        <w:spacing w:before="0" w:line="276" w:lineRule="auto"/>
        <w:ind w:left="1428" w:right="142" w:hanging="360"/>
        <w:rPr>
          <w:sz w:val="24"/>
        </w:rPr>
      </w:pPr>
      <w:r>
        <w:rPr>
          <w:b/>
          <w:sz w:val="24"/>
        </w:rPr>
        <w:t>Identify pathways for regional and international cooperation in cyberspace</w:t>
      </w:r>
      <w:r>
        <w:rPr>
          <w:sz w:val="24"/>
        </w:rPr>
        <w:t>, including confidence-building measures, crisis management mechanisms, and participation in global norm-setting processes amid increasing geopolitical fragmentation and standards competition.</w:t>
      </w:r>
    </w:p>
    <w:p w14:paraId="48AF64B6" w14:textId="77777777" w:rsidR="003B1AAF" w:rsidRDefault="00711F6A">
      <w:pPr>
        <w:pStyle w:val="ListParagraph"/>
        <w:numPr>
          <w:ilvl w:val="1"/>
          <w:numId w:val="1"/>
        </w:numPr>
        <w:tabs>
          <w:tab w:val="left" w:pos="1428"/>
        </w:tabs>
        <w:spacing w:before="5" w:line="271" w:lineRule="auto"/>
        <w:ind w:left="1428" w:right="142" w:hanging="360"/>
        <w:rPr>
          <w:sz w:val="24"/>
        </w:rPr>
      </w:pPr>
      <w:r>
        <w:rPr>
          <w:b/>
          <w:sz w:val="24"/>
        </w:rPr>
        <w:t>Generate</w:t>
      </w:r>
      <w:r>
        <w:rPr>
          <w:b/>
          <w:spacing w:val="-15"/>
          <w:sz w:val="24"/>
        </w:rPr>
        <w:t xml:space="preserve"> </w:t>
      </w:r>
      <w:r>
        <w:rPr>
          <w:b/>
          <w:sz w:val="24"/>
        </w:rPr>
        <w:t>forward-looking</w:t>
      </w:r>
      <w:r>
        <w:rPr>
          <w:b/>
          <w:spacing w:val="-13"/>
          <w:sz w:val="24"/>
        </w:rPr>
        <w:t xml:space="preserve"> </w:t>
      </w:r>
      <w:r>
        <w:rPr>
          <w:b/>
          <w:sz w:val="24"/>
        </w:rPr>
        <w:t>strategic</w:t>
      </w:r>
      <w:r>
        <w:rPr>
          <w:b/>
          <w:spacing w:val="-14"/>
          <w:sz w:val="24"/>
        </w:rPr>
        <w:t xml:space="preserve"> </w:t>
      </w:r>
      <w:r>
        <w:rPr>
          <w:b/>
          <w:sz w:val="24"/>
        </w:rPr>
        <w:t>insights</w:t>
      </w:r>
      <w:r>
        <w:rPr>
          <w:b/>
          <w:spacing w:val="-14"/>
          <w:sz w:val="24"/>
        </w:rPr>
        <w:t xml:space="preserve"> </w:t>
      </w:r>
      <w:r>
        <w:rPr>
          <w:b/>
          <w:sz w:val="24"/>
        </w:rPr>
        <w:t>and</w:t>
      </w:r>
      <w:r>
        <w:rPr>
          <w:b/>
          <w:spacing w:val="-14"/>
          <w:sz w:val="24"/>
        </w:rPr>
        <w:t xml:space="preserve"> </w:t>
      </w:r>
      <w:r>
        <w:rPr>
          <w:b/>
          <w:sz w:val="24"/>
        </w:rPr>
        <w:t>policy-relevant</w:t>
      </w:r>
      <w:r>
        <w:rPr>
          <w:b/>
          <w:spacing w:val="-14"/>
          <w:sz w:val="24"/>
        </w:rPr>
        <w:t xml:space="preserve"> </w:t>
      </w:r>
      <w:r>
        <w:rPr>
          <w:b/>
          <w:sz w:val="24"/>
        </w:rPr>
        <w:t xml:space="preserve">recommendations </w:t>
      </w:r>
      <w:r>
        <w:rPr>
          <w:sz w:val="24"/>
        </w:rPr>
        <w:t>to inform decision-making on cybersecurity, diplomacy, and long-term digital governance strategies in the MENA region.</w:t>
      </w:r>
    </w:p>
    <w:p w14:paraId="0BB766C6" w14:textId="77777777" w:rsidR="003B1AAF" w:rsidRDefault="003B1AAF">
      <w:pPr>
        <w:pStyle w:val="ListParagraph"/>
        <w:spacing w:line="271" w:lineRule="auto"/>
        <w:rPr>
          <w:sz w:val="24"/>
        </w:rPr>
        <w:sectPr w:rsidR="003B1AAF">
          <w:pgSz w:w="11910" w:h="16840"/>
          <w:pgMar w:top="1460" w:right="1275" w:bottom="1180" w:left="708" w:header="509" w:footer="1000" w:gutter="0"/>
          <w:cols w:space="720"/>
        </w:sectPr>
      </w:pPr>
    </w:p>
    <w:p w14:paraId="2A6E1E97" w14:textId="361C285E" w:rsidR="00496100" w:rsidRPr="00496100" w:rsidRDefault="00496100" w:rsidP="0039553C">
      <w:pPr>
        <w:spacing w:before="155"/>
        <w:rPr>
          <w:sz w:val="28"/>
          <w:szCs w:val="24"/>
        </w:rPr>
      </w:pPr>
    </w:p>
    <w:sectPr w:rsidR="00496100" w:rsidRPr="00496100">
      <w:pgSz w:w="11910" w:h="16840"/>
      <w:pgMar w:top="1460" w:right="1275" w:bottom="1180" w:left="708" w:header="509"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E9F5" w14:textId="77777777" w:rsidR="002E22BE" w:rsidRDefault="002E22BE">
      <w:r>
        <w:separator/>
      </w:r>
    </w:p>
  </w:endnote>
  <w:endnote w:type="continuationSeparator" w:id="0">
    <w:p w14:paraId="10DC2068" w14:textId="77777777" w:rsidR="002E22BE" w:rsidRDefault="002E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45EB" w14:textId="77777777" w:rsidR="003B1AAF" w:rsidRDefault="00711F6A">
    <w:pPr>
      <w:pStyle w:val="BodyText"/>
      <w:spacing w:line="14" w:lineRule="auto"/>
      <w:rPr>
        <w:sz w:val="20"/>
      </w:rPr>
    </w:pPr>
    <w:r>
      <w:rPr>
        <w:noProof/>
        <w:sz w:val="20"/>
      </w:rPr>
      <mc:AlternateContent>
        <mc:Choice Requires="wps">
          <w:drawing>
            <wp:anchor distT="0" distB="0" distL="0" distR="0" simplePos="0" relativeHeight="487518208" behindDoc="1" locked="0" layoutInCell="1" allowOverlap="1" wp14:anchorId="683AD474" wp14:editId="33F55E40">
              <wp:simplePos x="0" y="0"/>
              <wp:positionH relativeFrom="page">
                <wp:posOffset>6557771</wp:posOffset>
              </wp:positionH>
              <wp:positionV relativeFrom="page">
                <wp:posOffset>9917736</wp:posOffset>
              </wp:positionV>
              <wp:extent cx="15240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72D9D9B" w14:textId="77777777" w:rsidR="003B1AAF" w:rsidRDefault="00711F6A">
                          <w:pPr>
                            <w:spacing w:before="10"/>
                            <w:ind w:left="60"/>
                            <w:rPr>
                              <w:b/>
                              <w:sz w:val="20"/>
                            </w:rPr>
                          </w:pPr>
                          <w:r>
                            <w:rPr>
                              <w:b/>
                              <w:color w:val="23628C"/>
                              <w:spacing w:val="-10"/>
                              <w:sz w:val="20"/>
                            </w:rPr>
                            <w:fldChar w:fldCharType="begin"/>
                          </w:r>
                          <w:r>
                            <w:rPr>
                              <w:b/>
                              <w:color w:val="23628C"/>
                              <w:spacing w:val="-10"/>
                              <w:sz w:val="20"/>
                            </w:rPr>
                            <w:instrText xml:space="preserve"> PAGE </w:instrText>
                          </w:r>
                          <w:r>
                            <w:rPr>
                              <w:b/>
                              <w:color w:val="23628C"/>
                              <w:spacing w:val="-10"/>
                              <w:sz w:val="20"/>
                            </w:rPr>
                            <w:fldChar w:fldCharType="separate"/>
                          </w:r>
                          <w:r>
                            <w:rPr>
                              <w:b/>
                              <w:color w:val="23628C"/>
                              <w:spacing w:val="-10"/>
                              <w:sz w:val="20"/>
                            </w:rPr>
                            <w:t>2</w:t>
                          </w:r>
                          <w:r>
                            <w:rPr>
                              <w:b/>
                              <w:color w:val="23628C"/>
                              <w:spacing w:val="-10"/>
                              <w:sz w:val="20"/>
                            </w:rPr>
                            <w:fldChar w:fldCharType="end"/>
                          </w:r>
                        </w:p>
                      </w:txbxContent>
                    </wps:txbx>
                    <wps:bodyPr wrap="square" lIns="0" tIns="0" rIns="0" bIns="0" rtlCol="0">
                      <a:noAutofit/>
                    </wps:bodyPr>
                  </wps:wsp>
                </a:graphicData>
              </a:graphic>
            </wp:anchor>
          </w:drawing>
        </mc:Choice>
        <mc:Fallback>
          <w:pict>
            <v:shapetype w14:anchorId="683AD474" id="_x0000_t202" coordsize="21600,21600" o:spt="202" path="m,l,21600r21600,l21600,xe">
              <v:stroke joinstyle="miter"/>
              <v:path gradientshapeok="t" o:connecttype="rect"/>
            </v:shapetype>
            <v:shape id="Textbox 6" o:spid="_x0000_s1026" type="#_x0000_t202" style="position:absolute;margin-left:516.35pt;margin-top:780.9pt;width:12pt;height:13.05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" filled="f" stroked="f">
              <v:textbox inset="0,0,0,0">
                <w:txbxContent>
                  <w:p w14:paraId="672D9D9B" w14:textId="77777777" w:rsidR="003B1AAF" w:rsidRDefault="00711F6A">
                    <w:pPr>
                      <w:spacing w:before="10"/>
                      <w:ind w:left="60"/>
                      <w:rPr>
                        <w:b/>
                        <w:sz w:val="20"/>
                      </w:rPr>
                    </w:pPr>
                    <w:r>
                      <w:rPr>
                        <w:b/>
                        <w:color w:val="23628C"/>
                        <w:spacing w:val="-10"/>
                        <w:sz w:val="20"/>
                      </w:rPr>
                      <w:fldChar w:fldCharType="begin"/>
                    </w:r>
                    <w:r>
                      <w:rPr>
                        <w:b/>
                        <w:color w:val="23628C"/>
                        <w:spacing w:val="-10"/>
                        <w:sz w:val="20"/>
                      </w:rPr>
                      <w:instrText xml:space="preserve"> PAGE </w:instrText>
                    </w:r>
                    <w:r>
                      <w:rPr>
                        <w:b/>
                        <w:color w:val="23628C"/>
                        <w:spacing w:val="-10"/>
                        <w:sz w:val="20"/>
                      </w:rPr>
                      <w:fldChar w:fldCharType="separate"/>
                    </w:r>
                    <w:r>
                      <w:rPr>
                        <w:b/>
                        <w:color w:val="23628C"/>
                        <w:spacing w:val="-10"/>
                        <w:sz w:val="20"/>
                      </w:rPr>
                      <w:t>2</w:t>
                    </w:r>
                    <w:r>
                      <w:rPr>
                        <w:b/>
                        <w:color w:val="23628C"/>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96A0" w14:textId="77777777" w:rsidR="002E22BE" w:rsidRDefault="002E22BE">
      <w:r>
        <w:separator/>
      </w:r>
    </w:p>
  </w:footnote>
  <w:footnote w:type="continuationSeparator" w:id="0">
    <w:p w14:paraId="1819D78F" w14:textId="77777777" w:rsidR="002E22BE" w:rsidRDefault="002E2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5492" w14:textId="1352C20E" w:rsidR="0039553C" w:rsidRDefault="0039553C">
    <w:pPr>
      <w:pStyle w:val="Header"/>
    </w:pPr>
    <w:r>
      <w:rPr>
        <w:rFonts w:ascii="Verdana" w:hAnsi="Verdana"/>
        <w:b/>
        <w:bCs/>
        <w:noProof/>
        <w:sz w:val="20"/>
        <w:szCs w:val="20"/>
      </w:rPr>
      <w:drawing>
        <wp:anchor distT="0" distB="0" distL="114300" distR="114300" simplePos="0" relativeHeight="487520256" behindDoc="0" locked="0" layoutInCell="1" allowOverlap="1" wp14:anchorId="68EB5E03" wp14:editId="22533830">
          <wp:simplePos x="0" y="0"/>
          <wp:positionH relativeFrom="page">
            <wp:align>center</wp:align>
          </wp:positionH>
          <wp:positionV relativeFrom="paragraph">
            <wp:posOffset>205740</wp:posOffset>
          </wp:positionV>
          <wp:extent cx="1729740" cy="510540"/>
          <wp:effectExtent l="0" t="0" r="3810" b="3810"/>
          <wp:wrapSquare wrapText="bothSides"/>
          <wp:docPr id="735255591" name="Picture 7" descr="A blue and black letter 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8013" name="Picture 7" descr="A blue and black letter a&#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29740" cy="510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9EB1" w14:textId="2EDE2C55" w:rsidR="003B1AAF" w:rsidRDefault="0039553C">
    <w:pPr>
      <w:pStyle w:val="BodyText"/>
      <w:spacing w:line="14" w:lineRule="auto"/>
      <w:rPr>
        <w:sz w:val="20"/>
      </w:rPr>
    </w:pPr>
    <w:r>
      <w:rPr>
        <w:rFonts w:ascii="Verdana" w:hAnsi="Verdana"/>
        <w:b/>
        <w:bCs/>
        <w:noProof/>
        <w:sz w:val="20"/>
        <w:szCs w:val="20"/>
      </w:rPr>
      <w:drawing>
        <wp:anchor distT="0" distB="0" distL="114300" distR="114300" simplePos="0" relativeHeight="487522304" behindDoc="0" locked="0" layoutInCell="1" allowOverlap="1" wp14:anchorId="1C578169" wp14:editId="79D0CC1D">
          <wp:simplePos x="0" y="0"/>
          <wp:positionH relativeFrom="margin">
            <wp:posOffset>2613660</wp:posOffset>
          </wp:positionH>
          <wp:positionV relativeFrom="paragraph">
            <wp:posOffset>83185</wp:posOffset>
          </wp:positionV>
          <wp:extent cx="1729740" cy="510540"/>
          <wp:effectExtent l="0" t="0" r="3810" b="3810"/>
          <wp:wrapSquare wrapText="bothSides"/>
          <wp:docPr id="146068013" name="Picture 7" descr="A blue and black letter 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8013" name="Picture 7" descr="A blue and black letter a&#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29740" cy="510540"/>
                  </a:xfrm>
                  <a:prstGeom prst="rect">
                    <a:avLst/>
                  </a:prstGeom>
                </pic:spPr>
              </pic:pic>
            </a:graphicData>
          </a:graphic>
          <wp14:sizeRelH relativeFrom="margin">
            <wp14:pctWidth>0</wp14:pctWidth>
          </wp14:sizeRelH>
          <wp14:sizeRelV relativeFrom="margin">
            <wp14:pctHeight>0</wp14:pctHeight>
          </wp14:sizeRelV>
        </wp:anchor>
      </w:drawing>
    </w:r>
    <w:r w:rsidR="00711F6A">
      <w:rPr>
        <w:noProof/>
        <w:sz w:val="20"/>
      </w:rPr>
      <w:drawing>
        <wp:anchor distT="0" distB="0" distL="0" distR="0" simplePos="0" relativeHeight="487517184" behindDoc="1" locked="0" layoutInCell="1" allowOverlap="1" wp14:anchorId="295EFBD8" wp14:editId="3BF05A1F">
          <wp:simplePos x="0" y="0"/>
          <wp:positionH relativeFrom="page">
            <wp:posOffset>688848</wp:posOffset>
          </wp:positionH>
          <wp:positionV relativeFrom="page">
            <wp:posOffset>323087</wp:posOffset>
          </wp:positionV>
          <wp:extent cx="1804415" cy="6095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1804415" cy="609599"/>
                  </a:xfrm>
                  <a:prstGeom prst="rect">
                    <a:avLst/>
                  </a:prstGeom>
                </pic:spPr>
              </pic:pic>
            </a:graphicData>
          </a:graphic>
        </wp:anchor>
      </w:drawing>
    </w:r>
    <w:r w:rsidR="00711F6A">
      <w:rPr>
        <w:noProof/>
        <w:sz w:val="20"/>
      </w:rPr>
      <w:drawing>
        <wp:anchor distT="0" distB="0" distL="0" distR="0" simplePos="0" relativeHeight="487517696" behindDoc="1" locked="0" layoutInCell="1" allowOverlap="1" wp14:anchorId="0EBE2A23" wp14:editId="30633025">
          <wp:simplePos x="0" y="0"/>
          <wp:positionH relativeFrom="page">
            <wp:posOffset>5387340</wp:posOffset>
          </wp:positionH>
          <wp:positionV relativeFrom="page">
            <wp:posOffset>324611</wp:posOffset>
          </wp:positionV>
          <wp:extent cx="1540971" cy="51741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1540971" cy="51741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813A2"/>
    <w:multiLevelType w:val="hybridMultilevel"/>
    <w:tmpl w:val="E26CDFF8"/>
    <w:lvl w:ilvl="0" w:tplc="45C61A14">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585FB8"/>
    <w:multiLevelType w:val="hybridMultilevel"/>
    <w:tmpl w:val="AB46233C"/>
    <w:lvl w:ilvl="0" w:tplc="04A20DE6">
      <w:start w:val="1"/>
      <w:numFmt w:val="upperRoman"/>
      <w:lvlText w:val="%1."/>
      <w:lvlJc w:val="left"/>
      <w:pPr>
        <w:ind w:left="943" w:hanging="236"/>
      </w:pPr>
      <w:rPr>
        <w:rFonts w:ascii="Times New Roman" w:eastAsia="Times New Roman" w:hAnsi="Times New Roman" w:cs="Times New Roman" w:hint="default"/>
        <w:b/>
        <w:bCs/>
        <w:i w:val="0"/>
        <w:iCs w:val="0"/>
        <w:color w:val="185D89"/>
        <w:spacing w:val="0"/>
        <w:w w:val="100"/>
        <w:sz w:val="28"/>
        <w:szCs w:val="28"/>
        <w:lang w:val="en-US" w:eastAsia="en-US" w:bidi="ar-SA"/>
      </w:rPr>
    </w:lvl>
    <w:lvl w:ilvl="1" w:tplc="8F8C9770">
      <w:numFmt w:val="bullet"/>
      <w:lvlText w:val=""/>
      <w:lvlJc w:val="left"/>
      <w:pPr>
        <w:ind w:left="1420" w:hanging="356"/>
      </w:pPr>
      <w:rPr>
        <w:rFonts w:ascii="Wingdings" w:eastAsia="Wingdings" w:hAnsi="Wingdings" w:cs="Wingdings" w:hint="default"/>
        <w:b w:val="0"/>
        <w:bCs w:val="0"/>
        <w:i w:val="0"/>
        <w:iCs w:val="0"/>
        <w:color w:val="2D6793"/>
        <w:spacing w:val="0"/>
        <w:w w:val="99"/>
        <w:sz w:val="20"/>
        <w:szCs w:val="20"/>
        <w:lang w:val="en-US" w:eastAsia="en-US" w:bidi="ar-SA"/>
      </w:rPr>
    </w:lvl>
    <w:lvl w:ilvl="2" w:tplc="2628308E">
      <w:numFmt w:val="bullet"/>
      <w:lvlText w:val="•"/>
      <w:lvlJc w:val="left"/>
      <w:pPr>
        <w:ind w:left="2364" w:hanging="356"/>
      </w:pPr>
      <w:rPr>
        <w:rFonts w:hint="default"/>
        <w:lang w:val="en-US" w:eastAsia="en-US" w:bidi="ar-SA"/>
      </w:rPr>
    </w:lvl>
    <w:lvl w:ilvl="3" w:tplc="421EDA30">
      <w:numFmt w:val="bullet"/>
      <w:lvlText w:val="•"/>
      <w:lvlJc w:val="left"/>
      <w:pPr>
        <w:ind w:left="3309" w:hanging="356"/>
      </w:pPr>
      <w:rPr>
        <w:rFonts w:hint="default"/>
        <w:lang w:val="en-US" w:eastAsia="en-US" w:bidi="ar-SA"/>
      </w:rPr>
    </w:lvl>
    <w:lvl w:ilvl="4" w:tplc="1ACC5920">
      <w:numFmt w:val="bullet"/>
      <w:lvlText w:val="•"/>
      <w:lvlJc w:val="left"/>
      <w:pPr>
        <w:ind w:left="4254" w:hanging="356"/>
      </w:pPr>
      <w:rPr>
        <w:rFonts w:hint="default"/>
        <w:lang w:val="en-US" w:eastAsia="en-US" w:bidi="ar-SA"/>
      </w:rPr>
    </w:lvl>
    <w:lvl w:ilvl="5" w:tplc="9FA4C314">
      <w:numFmt w:val="bullet"/>
      <w:lvlText w:val="•"/>
      <w:lvlJc w:val="left"/>
      <w:pPr>
        <w:ind w:left="5199" w:hanging="356"/>
      </w:pPr>
      <w:rPr>
        <w:rFonts w:hint="default"/>
        <w:lang w:val="en-US" w:eastAsia="en-US" w:bidi="ar-SA"/>
      </w:rPr>
    </w:lvl>
    <w:lvl w:ilvl="6" w:tplc="49BAB79A">
      <w:numFmt w:val="bullet"/>
      <w:lvlText w:val="•"/>
      <w:lvlJc w:val="left"/>
      <w:pPr>
        <w:ind w:left="6144" w:hanging="356"/>
      </w:pPr>
      <w:rPr>
        <w:rFonts w:hint="default"/>
        <w:lang w:val="en-US" w:eastAsia="en-US" w:bidi="ar-SA"/>
      </w:rPr>
    </w:lvl>
    <w:lvl w:ilvl="7" w:tplc="07C6A6A6">
      <w:numFmt w:val="bullet"/>
      <w:lvlText w:val="•"/>
      <w:lvlJc w:val="left"/>
      <w:pPr>
        <w:ind w:left="7088" w:hanging="356"/>
      </w:pPr>
      <w:rPr>
        <w:rFonts w:hint="default"/>
        <w:lang w:val="en-US" w:eastAsia="en-US" w:bidi="ar-SA"/>
      </w:rPr>
    </w:lvl>
    <w:lvl w:ilvl="8" w:tplc="C1AA1D5E">
      <w:numFmt w:val="bullet"/>
      <w:lvlText w:val="•"/>
      <w:lvlJc w:val="left"/>
      <w:pPr>
        <w:ind w:left="8033" w:hanging="356"/>
      </w:pPr>
      <w:rPr>
        <w:rFonts w:hint="default"/>
        <w:lang w:val="en-US" w:eastAsia="en-US" w:bidi="ar-SA"/>
      </w:rPr>
    </w:lvl>
  </w:abstractNum>
  <w:num w:numId="1" w16cid:durableId="324863314">
    <w:abstractNumId w:val="1"/>
  </w:num>
  <w:num w:numId="2" w16cid:durableId="1980526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AF"/>
    <w:rsid w:val="00162030"/>
    <w:rsid w:val="00211115"/>
    <w:rsid w:val="002E22BE"/>
    <w:rsid w:val="003925B5"/>
    <w:rsid w:val="0039553C"/>
    <w:rsid w:val="003B1AAF"/>
    <w:rsid w:val="003F52EB"/>
    <w:rsid w:val="004913FE"/>
    <w:rsid w:val="00496100"/>
    <w:rsid w:val="00595EBB"/>
    <w:rsid w:val="00655E7A"/>
    <w:rsid w:val="006B32EB"/>
    <w:rsid w:val="00711F6A"/>
    <w:rsid w:val="007443D7"/>
    <w:rsid w:val="007A43DA"/>
    <w:rsid w:val="007E447A"/>
    <w:rsid w:val="00845A5D"/>
    <w:rsid w:val="00867242"/>
    <w:rsid w:val="008B1B75"/>
    <w:rsid w:val="008F7CA5"/>
    <w:rsid w:val="0098082B"/>
    <w:rsid w:val="00AD3C0B"/>
    <w:rsid w:val="00B17EED"/>
    <w:rsid w:val="00B259F1"/>
    <w:rsid w:val="00C606C3"/>
    <w:rsid w:val="00D87208"/>
    <w:rsid w:val="00DE159F"/>
    <w:rsid w:val="00DE588F"/>
    <w:rsid w:val="00E012B4"/>
    <w:rsid w:val="00E92B61"/>
    <w:rsid w:val="00EC3005"/>
    <w:rsid w:val="00EE73FA"/>
    <w:rsid w:val="00F3376E"/>
    <w:rsid w:val="00FE2AB1"/>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1A95"/>
  <w15:docId w15:val="{088819C6-33EA-496F-8148-4F427CAF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4"/>
      <w:ind w:left="564" w:hanging="32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292" w:right="2727" w:hanging="2"/>
      <w:jc w:val="center"/>
    </w:pPr>
    <w:rPr>
      <w:b/>
      <w:bCs/>
      <w:sz w:val="40"/>
      <w:szCs w:val="40"/>
    </w:rPr>
  </w:style>
  <w:style w:type="paragraph" w:styleId="ListParagraph">
    <w:name w:val="List Paragraph"/>
    <w:basedOn w:val="Normal"/>
    <w:uiPriority w:val="34"/>
    <w:qFormat/>
    <w:pPr>
      <w:spacing w:before="204"/>
      <w:ind w:left="1428" w:hanging="36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496100"/>
    <w:pPr>
      <w:widowControl/>
      <w:autoSpaceDE/>
      <w:autoSpaceDN/>
      <w:spacing w:before="100" w:beforeAutospacing="1" w:after="100" w:afterAutospacing="1"/>
    </w:pPr>
    <w:rPr>
      <w:sz w:val="24"/>
      <w:szCs w:val="24"/>
      <w:lang w:val="fr-FR" w:eastAsia="fr-FR"/>
    </w:rPr>
  </w:style>
  <w:style w:type="paragraph" w:styleId="Header">
    <w:name w:val="header"/>
    <w:basedOn w:val="Normal"/>
    <w:link w:val="HeaderChar"/>
    <w:uiPriority w:val="99"/>
    <w:unhideWhenUsed/>
    <w:rsid w:val="0039553C"/>
    <w:pPr>
      <w:tabs>
        <w:tab w:val="center" w:pos="4513"/>
        <w:tab w:val="right" w:pos="9026"/>
      </w:tabs>
    </w:pPr>
  </w:style>
  <w:style w:type="character" w:customStyle="1" w:styleId="HeaderChar">
    <w:name w:val="Header Char"/>
    <w:basedOn w:val="DefaultParagraphFont"/>
    <w:link w:val="Header"/>
    <w:uiPriority w:val="99"/>
    <w:rsid w:val="0039553C"/>
    <w:rPr>
      <w:rFonts w:ascii="Times New Roman" w:eastAsia="Times New Roman" w:hAnsi="Times New Roman" w:cs="Times New Roman"/>
    </w:rPr>
  </w:style>
  <w:style w:type="paragraph" w:styleId="Footer">
    <w:name w:val="footer"/>
    <w:basedOn w:val="Normal"/>
    <w:link w:val="FooterChar"/>
    <w:uiPriority w:val="99"/>
    <w:unhideWhenUsed/>
    <w:rsid w:val="0039553C"/>
    <w:pPr>
      <w:tabs>
        <w:tab w:val="center" w:pos="4513"/>
        <w:tab w:val="right" w:pos="9026"/>
      </w:tabs>
    </w:pPr>
  </w:style>
  <w:style w:type="character" w:customStyle="1" w:styleId="FooterChar">
    <w:name w:val="Footer Char"/>
    <w:basedOn w:val="DefaultParagraphFont"/>
    <w:link w:val="Footer"/>
    <w:uiPriority w:val="99"/>
    <w:rsid w:val="0039553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24287f4-af57-4480-aad7-8c9990840c63}" enabled="1" method="Standard" siteId="{8993b275-73a0-4467-b29e-c64f245e2ca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Cybersecurity Conf _ Feb 2026 - Rationale &amp; Agenda</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Cybersecurity Conf _ Feb 2026 - Rationale &amp; Agenda</dc:title>
  <dc:creator>A MAGOURI</dc:creator>
  <cp:lastModifiedBy>Alya Cherichi</cp:lastModifiedBy>
  <cp:revision>2</cp:revision>
  <cp:lastPrinted>2026-02-05T16:26:00Z</cp:lastPrinted>
  <dcterms:created xsi:type="dcterms:W3CDTF">2026-02-19T13:28:00Z</dcterms:created>
  <dcterms:modified xsi:type="dcterms:W3CDTF">2026-02-19T13:28:00Z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2026-01-18T00:00:00Z</vt:filetime>
  </property>
  <property fmtid="{D5CDD505-2E9C-101B-9397-08002B2CF9AE}" pid="3" name="LastSaved">
    <vt:filetime>2026-01-27T00:00:00Z</vt:filetime>
  </property>
  <property fmtid="{D5CDD505-2E9C-101B-9397-08002B2CF9AE}" pid="4" name="Producer">
    <vt:lpwstr>3-Heights(TM) PDF Security Shell 4.8.25.2 (http://www.pdf-tools.com)</vt:lpwstr>
  </property>
</Properties>
</file>